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ind w:firstLine="1807" w:firstLineChars="500"/>
        <w:rPr>
          <w:rFonts w:asciiTheme="minorEastAsia" w:hAnsiTheme="minorEastAsia" w:eastAsiaTheme="minorEastAsia"/>
          <w:b/>
          <w:sz w:val="36"/>
          <w:szCs w:val="36"/>
        </w:rPr>
      </w:pPr>
      <w:r>
        <w:rPr>
          <w:rFonts w:hint="eastAsia" w:asciiTheme="minorEastAsia" w:hAnsiTheme="minorEastAsia" w:eastAsiaTheme="minorEastAsia"/>
          <w:b/>
          <w:sz w:val="36"/>
          <w:szCs w:val="36"/>
        </w:rPr>
        <w:t>消防安全相关内容简要</w:t>
      </w:r>
      <w:r>
        <w:rPr>
          <w:rFonts w:hint="eastAsia" w:asciiTheme="minorEastAsia" w:hAnsiTheme="minorEastAsia" w:eastAsiaTheme="minorEastAsia"/>
          <w:b/>
          <w:sz w:val="36"/>
          <w:szCs w:val="36"/>
          <w:lang w:eastAsia="zh-CN"/>
        </w:rPr>
        <w:t>手册</w:t>
      </w:r>
    </w:p>
    <w:p>
      <w:pPr>
        <w:spacing w:line="220" w:lineRule="atLeast"/>
        <w:ind w:firstLine="2951" w:firstLineChars="1050"/>
        <w:rPr>
          <w:rFonts w:asciiTheme="minorEastAsia" w:hAnsiTheme="minorEastAsia" w:eastAsiaTheme="minorEastAsia"/>
          <w:b/>
          <w:sz w:val="28"/>
          <w:szCs w:val="28"/>
        </w:rPr>
      </w:pPr>
    </w:p>
    <w:p>
      <w:pPr>
        <w:spacing w:line="220" w:lineRule="atLeast"/>
        <w:ind w:firstLine="3654" w:firstLineChars="1300"/>
        <w:rPr>
          <w:rFonts w:asciiTheme="minorEastAsia" w:hAnsiTheme="minorEastAsia" w:eastAsiaTheme="minorEastAsia"/>
          <w:b/>
          <w:sz w:val="28"/>
          <w:szCs w:val="28"/>
        </w:rPr>
      </w:pPr>
      <w:r>
        <w:rPr>
          <w:rFonts w:hint="eastAsia" w:asciiTheme="minorEastAsia" w:hAnsiTheme="minorEastAsia" w:eastAsiaTheme="minorEastAsia"/>
          <w:b/>
          <w:sz w:val="28"/>
          <w:szCs w:val="28"/>
        </w:rPr>
        <w:t>目 录</w:t>
      </w: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一、部分消防法律法规、管理条例摘要     </w:t>
      </w:r>
    </w:p>
    <w:p>
      <w:pPr>
        <w:pStyle w:val="6"/>
        <w:shd w:val="clear" w:color="auto" w:fill="FFFFFF"/>
        <w:spacing w:before="0" w:beforeAutospacing="0" w:after="0" w:afterAutospacing="0" w:line="30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二、</w:t>
      </w:r>
      <w:r>
        <w:rPr>
          <w:rFonts w:asciiTheme="minorEastAsia" w:hAnsiTheme="minorEastAsia" w:eastAsiaTheme="minorEastAsia"/>
          <w:color w:val="333333"/>
          <w:sz w:val="28"/>
          <w:szCs w:val="28"/>
        </w:rPr>
        <w:t>学校二级单位应当履行</w:t>
      </w:r>
      <w:r>
        <w:rPr>
          <w:rFonts w:hint="eastAsia" w:asciiTheme="minorEastAsia" w:hAnsiTheme="minorEastAsia" w:eastAsiaTheme="minorEastAsia"/>
          <w:color w:val="333333"/>
          <w:sz w:val="28"/>
          <w:szCs w:val="28"/>
        </w:rPr>
        <w:t>的</w:t>
      </w:r>
      <w:r>
        <w:rPr>
          <w:rFonts w:asciiTheme="minorEastAsia" w:hAnsiTheme="minorEastAsia" w:eastAsiaTheme="minorEastAsia"/>
          <w:color w:val="333333"/>
          <w:sz w:val="28"/>
          <w:szCs w:val="28"/>
        </w:rPr>
        <w:t>消防安全职责</w:t>
      </w:r>
    </w:p>
    <w:p>
      <w:pPr>
        <w:numPr>
          <w:ilvl w:val="0"/>
          <w:numId w:val="1"/>
        </w:numPr>
        <w:spacing w:line="220" w:lineRule="atLeas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 xml:space="preserve">集体宿舍防火工作“八有、八不”安全标准 </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四、消防安全常识                    </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五、实际案例                      </w:t>
      </w: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p>
    <w:p>
      <w:pPr>
        <w:spacing w:line="220" w:lineRule="atLeast"/>
        <w:ind w:firstLine="1680" w:firstLineChars="6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p>
    <w:p>
      <w:pPr>
        <w:spacing w:line="220" w:lineRule="atLeast"/>
        <w:ind w:firstLine="1656" w:firstLineChars="550"/>
        <w:rPr>
          <w:rFonts w:asciiTheme="minorEastAsia" w:hAnsiTheme="minorEastAsia" w:eastAsiaTheme="minorEastAsia"/>
          <w:b/>
          <w:sz w:val="30"/>
          <w:szCs w:val="30"/>
        </w:rPr>
      </w:pPr>
      <w:r>
        <w:rPr>
          <w:rFonts w:hint="eastAsia" w:asciiTheme="minorEastAsia" w:hAnsiTheme="minorEastAsia" w:eastAsiaTheme="minorEastAsia"/>
          <w:b/>
          <w:sz w:val="30"/>
          <w:szCs w:val="30"/>
        </w:rPr>
        <w:t>部分消防法律法规、管理条例摘要</w:t>
      </w:r>
    </w:p>
    <w:p>
      <w:pPr>
        <w:spacing w:line="220" w:lineRule="atLeast"/>
        <w:ind w:leftChars="-64" w:hanging="141" w:hangingChars="5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《中华人民共和国消防法》</w:t>
      </w:r>
    </w:p>
    <w:p>
      <w:pPr>
        <w:spacing w:line="220" w:lineRule="atLeast"/>
        <w:rPr>
          <w:rFonts w:asciiTheme="minorEastAsia" w:hAnsiTheme="minorEastAsia" w:eastAsiaTheme="minorEastAsia"/>
          <w:bCs/>
          <w:sz w:val="28"/>
          <w:szCs w:val="28"/>
        </w:rPr>
      </w:pPr>
      <w:r>
        <w:rPr>
          <w:rFonts w:hint="eastAsia" w:asciiTheme="minorEastAsia" w:hAnsiTheme="minorEastAsia" w:eastAsiaTheme="minorEastAsia"/>
          <w:bCs/>
          <w:sz w:val="28"/>
          <w:szCs w:val="28"/>
        </w:rPr>
        <w:t>第二十一条</w:t>
      </w:r>
    </w:p>
    <w:p>
      <w:pPr>
        <w:spacing w:line="220" w:lineRule="atLeast"/>
        <w:rPr>
          <w:rFonts w:asciiTheme="minorEastAsia" w:hAnsiTheme="minorEastAsia" w:eastAsiaTheme="minorEastAsia"/>
          <w:bCs/>
          <w:sz w:val="28"/>
          <w:szCs w:val="28"/>
        </w:rPr>
      </w:pPr>
      <w:r>
        <w:rPr>
          <w:rFonts w:hint="eastAsia" w:asciiTheme="minorEastAsia" w:hAnsiTheme="minorEastAsia" w:eastAsiaTheme="minorEastAsia"/>
          <w:bCs/>
          <w:sz w:val="28"/>
          <w:szCs w:val="28"/>
        </w:rPr>
        <w:t>指使或者强令他人违反消防安全规定、冒险作业。</w:t>
      </w:r>
    </w:p>
    <w:p>
      <w:pPr>
        <w:spacing w:line="220" w:lineRule="atLeast"/>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《消防法》第二十一条第（二款）之规定，</w:t>
      </w:r>
      <w:r>
        <w:rPr>
          <w:rFonts w:hint="eastAsia" w:asciiTheme="minorEastAsia" w:hAnsiTheme="minorEastAsia" w:eastAsiaTheme="minorEastAsia"/>
          <w:bCs/>
          <w:sz w:val="28"/>
          <w:szCs w:val="28"/>
          <w:u w:val="single"/>
        </w:rPr>
        <w:t>进行电焊、气焊等具有火灾危险作业的人员和自动消防系统的操作人员，必须持证上岗，并遵守消防安全操作规程。</w:t>
      </w:r>
    </w:p>
    <w:p>
      <w:pPr>
        <w:spacing w:line="220" w:lineRule="atLeast"/>
        <w:rPr>
          <w:rFonts w:asciiTheme="minorEastAsia" w:hAnsiTheme="minorEastAsia" w:eastAsiaTheme="minorEastAsia"/>
          <w:bCs/>
          <w:sz w:val="28"/>
          <w:szCs w:val="28"/>
        </w:rPr>
      </w:pPr>
    </w:p>
    <w:p>
      <w:pPr>
        <w:spacing w:line="220" w:lineRule="atLeast"/>
        <w:rPr>
          <w:rFonts w:asciiTheme="minorEastAsia" w:hAnsiTheme="minorEastAsia" w:eastAsiaTheme="minorEastAsia"/>
          <w:bCs/>
          <w:sz w:val="28"/>
          <w:szCs w:val="28"/>
        </w:rPr>
      </w:pPr>
      <w:r>
        <w:rPr>
          <w:rFonts w:hint="eastAsia" w:asciiTheme="minorEastAsia" w:hAnsiTheme="minorEastAsia" w:eastAsiaTheme="minorEastAsia"/>
          <w:bCs/>
          <w:sz w:val="28"/>
          <w:szCs w:val="28"/>
        </w:rPr>
        <w:t>《消防法》第六十四条第（一）项之规定，</w:t>
      </w:r>
      <w:r>
        <w:rPr>
          <w:rFonts w:hint="eastAsia" w:asciiTheme="minorEastAsia" w:hAnsiTheme="minorEastAsia" w:eastAsiaTheme="minorEastAsia"/>
          <w:bCs/>
          <w:sz w:val="28"/>
          <w:szCs w:val="28"/>
          <w:u w:val="single"/>
        </w:rPr>
        <w:t>指使或者强令他人违反消防安全规定，冒险作业的</w:t>
      </w:r>
      <w:r>
        <w:rPr>
          <w:rFonts w:hint="eastAsia" w:asciiTheme="minorEastAsia" w:hAnsiTheme="minorEastAsia" w:eastAsiaTheme="minorEastAsia"/>
          <w:bCs/>
          <w:sz w:val="28"/>
          <w:szCs w:val="28"/>
        </w:rPr>
        <w:t>;尚不构成犯罪的，处十日以上十五日以下拘留，可以并处五百元以下罚款；情节轻微的，处警告或者五百元以下罚款。</w:t>
      </w:r>
    </w:p>
    <w:p>
      <w:pPr>
        <w:spacing w:line="220" w:lineRule="atLeast"/>
        <w:rPr>
          <w:rFonts w:asciiTheme="minorEastAsia" w:hAnsiTheme="minorEastAsia" w:eastAsiaTheme="minorEastAsia"/>
          <w:bCs/>
          <w:sz w:val="28"/>
          <w:szCs w:val="28"/>
        </w:rPr>
      </w:pPr>
    </w:p>
    <w:p>
      <w:pPr>
        <w:spacing w:line="220" w:lineRule="atLeast"/>
        <w:ind w:leftChars="-64" w:hanging="141" w:hangingChars="5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《中华人民共和国消防法》</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bCs/>
          <w:sz w:val="28"/>
          <w:szCs w:val="28"/>
        </w:rPr>
        <w:t>第六十四条　</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违反本法规定，有下列行为之一，尚不构成犯罪的，处十日以上十五日以下拘留，可以并处五百元以下罚款;情节较轻的，处警告或者五百元以下罚款：</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(一)指使或者强令他人违反消防安全规定，冒险作业的;</w:t>
      </w:r>
    </w:p>
    <w:p>
      <w:pPr>
        <w:spacing w:line="220" w:lineRule="atLeast"/>
        <w:rPr>
          <w:rFonts w:asciiTheme="minorEastAsia" w:hAnsiTheme="minorEastAsia" w:eastAsiaTheme="minorEastAsia"/>
          <w:sz w:val="28"/>
          <w:szCs w:val="28"/>
          <w:u w:val="single"/>
        </w:rPr>
      </w:pPr>
      <w:r>
        <w:rPr>
          <w:rFonts w:hint="eastAsia" w:asciiTheme="minorEastAsia" w:hAnsiTheme="minorEastAsia" w:eastAsiaTheme="minorEastAsia"/>
          <w:b/>
          <w:bCs/>
          <w:sz w:val="28"/>
          <w:szCs w:val="28"/>
          <w:u w:val="single"/>
        </w:rPr>
        <w:t>(二)过失引起火灾的;</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(三)在火灾发生后阻拦报警，或者负有报告职责的人员不及时报警的;</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(四)扰乱火灾现场秩序，或者拒不执行火灾现场指挥员指挥，影响灭火救援的;</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(五)故意破坏或者伪造火灾现场的;</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(六)擅自拆封或者使用被公安机关消防机构查封的场所、部位的。</w:t>
      </w:r>
    </w:p>
    <w:p>
      <w:pPr>
        <w:spacing w:line="220" w:lineRule="atLeast"/>
        <w:ind w:firstLine="1"/>
        <w:rPr>
          <w:rFonts w:asciiTheme="minorEastAsia" w:hAnsiTheme="minorEastAsia" w:eastAsiaTheme="minorEastAsia"/>
          <w:b/>
          <w:bCs/>
          <w:sz w:val="28"/>
          <w:szCs w:val="28"/>
        </w:rPr>
      </w:pPr>
    </w:p>
    <w:p>
      <w:pPr>
        <w:spacing w:line="220" w:lineRule="atLeast"/>
        <w:ind w:left="-141" w:leftChars="-64" w:firstLine="1"/>
        <w:rPr>
          <w:rFonts w:asciiTheme="minorEastAsia" w:hAnsiTheme="minorEastAsia" w:eastAsiaTheme="minorEastAsia"/>
          <w:b/>
          <w:bCs/>
          <w:sz w:val="28"/>
          <w:szCs w:val="28"/>
        </w:rPr>
      </w:pPr>
    </w:p>
    <w:p>
      <w:pPr>
        <w:spacing w:line="220" w:lineRule="atLeast"/>
        <w:ind w:left="-141" w:leftChars="-64" w:firstLine="1"/>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《中华人民共和国刑法》</w:t>
      </w:r>
    </w:p>
    <w:p>
      <w:pPr>
        <w:spacing w:line="220" w:lineRule="atLeast"/>
        <w:rPr>
          <w:rFonts w:asciiTheme="minorEastAsia" w:hAnsiTheme="minorEastAsia" w:eastAsiaTheme="minorEastAsia"/>
          <w:b/>
          <w:bCs/>
          <w:sz w:val="28"/>
          <w:szCs w:val="28"/>
        </w:rPr>
      </w:pPr>
      <w:r>
        <w:rPr>
          <w:rFonts w:hint="eastAsia" w:asciiTheme="minorEastAsia" w:hAnsiTheme="minorEastAsia" w:eastAsiaTheme="minorEastAsia"/>
          <w:bCs/>
          <w:sz w:val="28"/>
          <w:szCs w:val="28"/>
        </w:rPr>
        <w:t xml:space="preserve">第一百一十五条  </w:t>
      </w:r>
      <w:r>
        <w:rPr>
          <w:rFonts w:hint="eastAsia" w:asciiTheme="minorEastAsia" w:hAnsiTheme="minorEastAsia" w:eastAsiaTheme="minorEastAsia"/>
          <w:b/>
          <w:bCs/>
          <w:sz w:val="28"/>
          <w:szCs w:val="28"/>
        </w:rPr>
        <w:t xml:space="preserve">  失火罪    </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由于行为人的过失引起火灾，造成严重后果，危害公共安全的行为。这是一种过失危害公共安全的犯罪。</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b/>
          <w:sz w:val="28"/>
          <w:szCs w:val="28"/>
        </w:rPr>
        <w:t>（一）</w:t>
      </w:r>
      <w:r>
        <w:rPr>
          <w:rFonts w:hint="eastAsia" w:asciiTheme="minorEastAsia" w:hAnsiTheme="minorEastAsia" w:eastAsiaTheme="minorEastAsia"/>
          <w:b/>
          <w:sz w:val="28"/>
          <w:szCs w:val="28"/>
          <w:u w:val="single"/>
        </w:rPr>
        <w:t>过失引起火灾</w:t>
      </w:r>
      <w:r>
        <w:rPr>
          <w:rFonts w:hint="eastAsia" w:asciiTheme="minorEastAsia" w:hAnsiTheme="minorEastAsia" w:eastAsiaTheme="minorEastAsia"/>
          <w:sz w:val="28"/>
          <w:szCs w:val="28"/>
        </w:rPr>
        <w:t>，具有下列情形之一的，应以刑法第一百一十五条第二款之规定，处三年以上七年以下有期徒刑：</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1、导致死亡3人以上；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2、重伤10人或者死亡、重伤10人以上；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3、造成直接财产损失100万元以上；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4、烧毁30户以上且直接财产损失总计50万元以上；</w:t>
      </w:r>
    </w:p>
    <w:p>
      <w:pPr>
        <w:spacing w:line="220" w:lineRule="atLeast"/>
        <w:ind w:left="420" w:hanging="420" w:hangingChars="150"/>
        <w:rPr>
          <w:rFonts w:asciiTheme="minorEastAsia" w:hAnsiTheme="minorEastAsia" w:eastAsiaTheme="minorEastAsia"/>
          <w:sz w:val="28"/>
          <w:szCs w:val="28"/>
        </w:rPr>
      </w:pPr>
      <w:r>
        <w:rPr>
          <w:rFonts w:hint="eastAsia" w:asciiTheme="minorEastAsia" w:hAnsiTheme="minorEastAsia" w:eastAsiaTheme="minorEastAsia"/>
          <w:sz w:val="28"/>
          <w:szCs w:val="28"/>
        </w:rPr>
        <w:t>5、过火有林地面积为50公顷以上或防护林、特种用途林10公顷以上；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6、人员伤亡、烧毁户、直接财产损失虽不足规定数额，但情节严重，使生产、教学、生活受到重大损害的。</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b/>
          <w:sz w:val="28"/>
          <w:szCs w:val="28"/>
        </w:rPr>
        <w:t>（二）</w:t>
      </w:r>
      <w:r>
        <w:rPr>
          <w:rFonts w:hint="eastAsia" w:asciiTheme="minorEastAsia" w:hAnsiTheme="minorEastAsia" w:eastAsiaTheme="minorEastAsia"/>
          <w:b/>
          <w:sz w:val="28"/>
          <w:szCs w:val="28"/>
          <w:u w:val="single"/>
        </w:rPr>
        <w:t>过失引起火灾</w:t>
      </w:r>
      <w:r>
        <w:rPr>
          <w:rFonts w:hint="eastAsia" w:asciiTheme="minorEastAsia" w:hAnsiTheme="minorEastAsia" w:eastAsiaTheme="minorEastAsia"/>
          <w:sz w:val="28"/>
          <w:szCs w:val="28"/>
        </w:rPr>
        <w:t>，具有下列情形之一的，应以刑法第一百一十五条第二款规定之“情节较轻”，处三年以下有期徒刑或者拘役：</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1、导致死亡1人以上或者重伤3人以上；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2、造成直接财产损失30万元以上；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3、烧毁15户以上且直接财产损失总计25万元以上；</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4、过火有林地面积为2公顷以上。</w:t>
      </w:r>
    </w:p>
    <w:p>
      <w:pPr>
        <w:spacing w:line="220" w:lineRule="atLeast"/>
        <w:rPr>
          <w:rFonts w:asciiTheme="minorEastAsia" w:hAnsiTheme="minorEastAsia" w:eastAsiaTheme="minorEastAsia"/>
          <w:b/>
          <w:bCs/>
          <w:sz w:val="28"/>
          <w:szCs w:val="28"/>
        </w:rPr>
      </w:pPr>
    </w:p>
    <w:p>
      <w:pPr>
        <w:spacing w:line="220" w:lineRule="atLeast"/>
        <w:rPr>
          <w:rFonts w:asciiTheme="minorEastAsia" w:hAnsiTheme="minorEastAsia" w:eastAsiaTheme="minorEastAsia"/>
          <w:b/>
          <w:bCs/>
          <w:sz w:val="28"/>
          <w:szCs w:val="28"/>
        </w:rPr>
      </w:pPr>
    </w:p>
    <w:p>
      <w:pPr>
        <w:spacing w:line="220" w:lineRule="atLeast"/>
        <w:ind w:leftChars="-64" w:hanging="141" w:hangingChars="5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《中华人民共和国刑法》</w:t>
      </w:r>
    </w:p>
    <w:p>
      <w:pPr>
        <w:spacing w:line="220" w:lineRule="atLeas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第一百三十九条</w:t>
      </w:r>
    </w:p>
    <w:p>
      <w:pPr>
        <w:spacing w:line="220" w:lineRule="atLeast"/>
        <w:rPr>
          <w:rFonts w:cs="Arial" w:asciiTheme="minorEastAsia" w:hAnsiTheme="minorEastAsia" w:eastAsiaTheme="minorEastAsia"/>
          <w:color w:val="333333"/>
          <w:sz w:val="28"/>
          <w:szCs w:val="28"/>
          <w:shd w:val="clear" w:color="auto" w:fill="FFFFFF"/>
        </w:rPr>
      </w:pPr>
      <w:r>
        <w:rPr>
          <w:rFonts w:cs="Arial" w:asciiTheme="minorEastAsia" w:hAnsiTheme="minorEastAsia" w:eastAsiaTheme="minorEastAsia"/>
          <w:color w:val="333333"/>
          <w:sz w:val="28"/>
          <w:szCs w:val="28"/>
          <w:u w:val="single"/>
          <w:shd w:val="clear" w:color="auto" w:fill="FFFFFF"/>
        </w:rPr>
        <w:t>是指违反消防管理法规，经消防监督机构通知采取改正措施而拒绝执行，造成严重后果的行为</w:t>
      </w:r>
      <w:r>
        <w:rPr>
          <w:rFonts w:cs="Arial" w:asciiTheme="minorEastAsia" w:hAnsiTheme="minorEastAsia" w:eastAsiaTheme="minorEastAsia"/>
          <w:color w:val="333333"/>
          <w:sz w:val="28"/>
          <w:szCs w:val="28"/>
          <w:shd w:val="clear" w:color="auto" w:fill="FFFFFF"/>
        </w:rPr>
        <w:t>。犯本罪的，处三年以下</w:t>
      </w:r>
      <w:r>
        <w:rPr>
          <w:rFonts w:hint="eastAsia" w:cs="Arial" w:asciiTheme="minorEastAsia" w:hAnsiTheme="minorEastAsia" w:eastAsiaTheme="minorEastAsia"/>
          <w:sz w:val="28"/>
          <w:szCs w:val="28"/>
          <w:shd w:val="clear" w:color="auto" w:fill="FFFFFF"/>
        </w:rPr>
        <w:t>有期徒刑</w:t>
      </w:r>
      <w:r>
        <w:rPr>
          <w:rFonts w:cs="Arial" w:asciiTheme="minorEastAsia" w:hAnsiTheme="minorEastAsia" w:eastAsiaTheme="minorEastAsia"/>
          <w:color w:val="333333"/>
          <w:sz w:val="28"/>
          <w:szCs w:val="28"/>
          <w:shd w:val="clear" w:color="auto" w:fill="FFFFFF"/>
        </w:rPr>
        <w:t>或者拘役；后果特别严重的，处三年以上七年以下有期徒刑。</w:t>
      </w:r>
    </w:p>
    <w:p>
      <w:pPr>
        <w:spacing w:line="220" w:lineRule="atLeast"/>
        <w:rPr>
          <w:rFonts w:cs="Arial" w:asciiTheme="minorEastAsia" w:hAnsiTheme="minorEastAsia" w:eastAsiaTheme="minorEastAsia"/>
          <w:color w:val="333333"/>
          <w:sz w:val="28"/>
          <w:szCs w:val="28"/>
        </w:rPr>
      </w:pPr>
      <w:r>
        <w:rPr>
          <w:rFonts w:cs="Arial" w:asciiTheme="minorEastAsia" w:hAnsiTheme="minorEastAsia" w:eastAsiaTheme="minorEastAsia"/>
          <w:color w:val="333333"/>
          <w:sz w:val="28"/>
          <w:szCs w:val="28"/>
        </w:rPr>
        <w:t>所谓后果特别严重，是指发生重大火灾，造成多人重伤、死亡或者公私财产的巨大损失。具体确定犯罪行为人的具体刑罚时，还可考虑以下因素:</w:t>
      </w:r>
    </w:p>
    <w:p>
      <w:pPr>
        <w:spacing w:line="220" w:lineRule="atLeast"/>
        <w:rPr>
          <w:rFonts w:cs="Arial" w:asciiTheme="minorEastAsia" w:hAnsiTheme="minorEastAsia" w:eastAsiaTheme="minorEastAsia"/>
          <w:color w:val="333333"/>
          <w:sz w:val="28"/>
          <w:szCs w:val="28"/>
        </w:rPr>
      </w:pPr>
      <w:r>
        <w:rPr>
          <w:rFonts w:cs="Arial" w:asciiTheme="minorEastAsia" w:hAnsiTheme="minorEastAsia" w:eastAsiaTheme="minorEastAsia"/>
          <w:color w:val="333333"/>
          <w:sz w:val="28"/>
          <w:szCs w:val="28"/>
        </w:rPr>
        <w:t>(1)犯罪行为人的一贯表现；</w:t>
      </w:r>
    </w:p>
    <w:p>
      <w:pPr>
        <w:spacing w:line="220" w:lineRule="atLeast"/>
        <w:rPr>
          <w:rFonts w:cs="Arial" w:asciiTheme="minorEastAsia" w:hAnsiTheme="minorEastAsia" w:eastAsiaTheme="minorEastAsia"/>
          <w:color w:val="333333"/>
          <w:sz w:val="28"/>
          <w:szCs w:val="28"/>
        </w:rPr>
      </w:pPr>
      <w:r>
        <w:rPr>
          <w:rFonts w:cs="Arial" w:asciiTheme="minorEastAsia" w:hAnsiTheme="minorEastAsia" w:eastAsiaTheme="minorEastAsia"/>
          <w:color w:val="333333"/>
          <w:sz w:val="28"/>
          <w:szCs w:val="28"/>
        </w:rPr>
        <w:t>(2)行为人是否多次违反消防管理法规，是否经消防监督机构多次通知采取改正措施而多次拒绝执行；</w:t>
      </w:r>
    </w:p>
    <w:p>
      <w:pPr>
        <w:spacing w:line="220" w:lineRule="atLeast"/>
        <w:rPr>
          <w:rFonts w:cs="Arial" w:asciiTheme="minorEastAsia" w:hAnsiTheme="minorEastAsia" w:eastAsiaTheme="minorEastAsia"/>
          <w:color w:val="333333"/>
          <w:sz w:val="28"/>
          <w:szCs w:val="28"/>
        </w:rPr>
      </w:pPr>
      <w:r>
        <w:rPr>
          <w:rFonts w:cs="Arial" w:asciiTheme="minorEastAsia" w:hAnsiTheme="minorEastAsia" w:eastAsiaTheme="minorEastAsia"/>
          <w:color w:val="333333"/>
          <w:sz w:val="28"/>
          <w:szCs w:val="28"/>
        </w:rPr>
        <w:t>(3)犯罪后的表现，如有无自首、立功表现，犯罪后是否积极采取有效措施抢救人员、防止</w:t>
      </w:r>
      <w:r>
        <w:rPr>
          <w:rFonts w:hint="eastAsia" w:cs="Arial" w:asciiTheme="minorEastAsia" w:hAnsiTheme="minorEastAsia" w:eastAsiaTheme="minorEastAsia"/>
          <w:sz w:val="28"/>
          <w:szCs w:val="28"/>
        </w:rPr>
        <w:t>危害结果</w:t>
      </w:r>
      <w:r>
        <w:rPr>
          <w:rFonts w:cs="Arial" w:asciiTheme="minorEastAsia" w:hAnsiTheme="minorEastAsia" w:eastAsiaTheme="minorEastAsia"/>
          <w:color w:val="333333"/>
          <w:sz w:val="28"/>
          <w:szCs w:val="28"/>
        </w:rPr>
        <w:t>的扩大，是否为逃避罪责而破坏、伪造现场；</w:t>
      </w:r>
    </w:p>
    <w:p>
      <w:pPr>
        <w:spacing w:line="220" w:lineRule="atLeast"/>
        <w:rPr>
          <w:rFonts w:cs="Arial" w:asciiTheme="minorEastAsia" w:hAnsiTheme="minorEastAsia" w:eastAsiaTheme="minorEastAsia"/>
          <w:color w:val="333333"/>
          <w:sz w:val="28"/>
          <w:szCs w:val="28"/>
        </w:rPr>
      </w:pPr>
      <w:r>
        <w:rPr>
          <w:rFonts w:cs="Arial" w:asciiTheme="minorEastAsia" w:hAnsiTheme="minorEastAsia" w:eastAsiaTheme="minorEastAsia"/>
          <w:color w:val="333333"/>
          <w:sz w:val="28"/>
          <w:szCs w:val="28"/>
        </w:rPr>
        <w:t>(4)犯罪行为人的</w:t>
      </w:r>
      <w:r>
        <w:rPr>
          <w:rFonts w:hint="eastAsia" w:cs="Arial" w:asciiTheme="minorEastAsia" w:hAnsiTheme="minorEastAsia" w:eastAsiaTheme="minorEastAsia"/>
          <w:sz w:val="28"/>
          <w:szCs w:val="28"/>
        </w:rPr>
        <w:t>刑事责任年龄</w:t>
      </w:r>
      <w:r>
        <w:rPr>
          <w:rFonts w:cs="Arial" w:asciiTheme="minorEastAsia" w:hAnsiTheme="minorEastAsia" w:eastAsiaTheme="minorEastAsia"/>
          <w:color w:val="333333"/>
          <w:sz w:val="28"/>
          <w:szCs w:val="28"/>
        </w:rPr>
        <w:t>和</w:t>
      </w:r>
      <w:r>
        <w:rPr>
          <w:rFonts w:hint="eastAsia" w:cs="Arial" w:asciiTheme="minorEastAsia" w:hAnsiTheme="minorEastAsia" w:eastAsiaTheme="minorEastAsia"/>
          <w:sz w:val="28"/>
          <w:szCs w:val="28"/>
        </w:rPr>
        <w:t>刑事责任能力</w:t>
      </w:r>
      <w:r>
        <w:rPr>
          <w:rFonts w:cs="Arial" w:asciiTheme="minorEastAsia" w:hAnsiTheme="minorEastAsia" w:eastAsiaTheme="minorEastAsia"/>
          <w:color w:val="333333"/>
          <w:sz w:val="28"/>
          <w:szCs w:val="28"/>
        </w:rPr>
        <w:t>；</w:t>
      </w:r>
    </w:p>
    <w:p>
      <w:pPr>
        <w:spacing w:line="220" w:lineRule="atLeast"/>
        <w:rPr>
          <w:rFonts w:ascii="Helvetica" w:hAnsi="Helvetica"/>
          <w:b/>
          <w:color w:val="333333"/>
          <w:sz w:val="28"/>
          <w:szCs w:val="28"/>
        </w:rPr>
      </w:pPr>
      <w:r>
        <w:rPr>
          <w:rFonts w:cs="Arial" w:asciiTheme="minorEastAsia" w:hAnsiTheme="minorEastAsia" w:eastAsiaTheme="minorEastAsia"/>
          <w:color w:val="333333"/>
          <w:sz w:val="28"/>
          <w:szCs w:val="28"/>
        </w:rPr>
        <w:t>(5)严重后果的具体情况等。</w:t>
      </w:r>
    </w:p>
    <w:p>
      <w:pPr>
        <w:pStyle w:val="6"/>
        <w:shd w:val="clear" w:color="auto" w:fill="FFFFFF"/>
        <w:spacing w:before="0" w:beforeAutospacing="0" w:after="0" w:afterAutospacing="0" w:line="300" w:lineRule="atLeast"/>
        <w:ind w:firstLine="1687" w:firstLineChars="600"/>
        <w:rPr>
          <w:rFonts w:ascii="Helvetica" w:hAnsi="Helvetica"/>
          <w:b/>
          <w:color w:val="333333"/>
          <w:sz w:val="28"/>
          <w:szCs w:val="28"/>
        </w:rPr>
      </w:pPr>
    </w:p>
    <w:p>
      <w:pPr>
        <w:pStyle w:val="6"/>
        <w:shd w:val="clear" w:color="auto" w:fill="FFFFFF"/>
        <w:spacing w:before="0" w:beforeAutospacing="0" w:after="0" w:afterAutospacing="0" w:line="300" w:lineRule="atLeast"/>
        <w:ind w:firstLine="1687" w:firstLineChars="600"/>
        <w:rPr>
          <w:rFonts w:ascii="Helvetica" w:hAnsi="Helvetica"/>
          <w:b/>
          <w:color w:val="333333"/>
          <w:sz w:val="28"/>
          <w:szCs w:val="28"/>
        </w:rPr>
      </w:pPr>
      <w:r>
        <w:rPr>
          <w:rFonts w:ascii="Helvetica" w:hAnsi="Helvetica"/>
          <w:b/>
          <w:color w:val="333333"/>
          <w:sz w:val="28"/>
          <w:szCs w:val="28"/>
        </w:rPr>
        <w:t>学校二级单位应当履行</w:t>
      </w:r>
      <w:r>
        <w:rPr>
          <w:rFonts w:hint="eastAsia" w:ascii="Helvetica" w:hAnsi="Helvetica"/>
          <w:b/>
          <w:color w:val="333333"/>
          <w:sz w:val="28"/>
          <w:szCs w:val="28"/>
        </w:rPr>
        <w:t>的</w:t>
      </w:r>
      <w:r>
        <w:rPr>
          <w:rFonts w:ascii="Helvetica" w:hAnsi="Helvetica"/>
          <w:b/>
          <w:color w:val="333333"/>
          <w:sz w:val="28"/>
          <w:szCs w:val="28"/>
        </w:rPr>
        <w:t>消防安全职责</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ind w:left="840" w:hanging="840" w:hangingChars="300"/>
        <w:rPr>
          <w:rFonts w:ascii="Helvetica" w:hAnsi="Helvetica"/>
          <w:color w:val="333333"/>
          <w:sz w:val="28"/>
          <w:szCs w:val="28"/>
        </w:rPr>
      </w:pPr>
      <w:r>
        <w:rPr>
          <w:rFonts w:ascii="Helvetica" w:hAnsi="Helvetica"/>
          <w:color w:val="333333"/>
          <w:sz w:val="28"/>
          <w:szCs w:val="28"/>
        </w:rPr>
        <w:t>（一）落实学校的消防安全管理规定，结合本单位实际制定并落实本单位的消防安全制度和消防安全操作规程；</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（二）建立本单位的消防安全责任考核、奖惩制度；</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（三）开展经常性的消防安全教育、培训及演练；</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ind w:left="840" w:hanging="840" w:hangingChars="300"/>
        <w:rPr>
          <w:rFonts w:ascii="Helvetica" w:hAnsi="Helvetica"/>
          <w:color w:val="333333"/>
          <w:sz w:val="28"/>
          <w:szCs w:val="28"/>
        </w:rPr>
      </w:pPr>
      <w:r>
        <w:rPr>
          <w:rFonts w:ascii="Helvetica" w:hAnsi="Helvetica"/>
          <w:color w:val="333333"/>
          <w:sz w:val="28"/>
          <w:szCs w:val="28"/>
        </w:rPr>
        <w:t>（四）定期进行防火检查，做好检查记录，及时消除火灾隐患；</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（五）按规定配置消防设施、器材并确保其完好有效；</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ind w:left="840" w:hanging="840" w:hangingChars="300"/>
        <w:rPr>
          <w:rFonts w:ascii="Helvetica" w:hAnsi="Helvetica"/>
          <w:color w:val="333333"/>
          <w:sz w:val="28"/>
          <w:szCs w:val="28"/>
        </w:rPr>
      </w:pPr>
      <w:r>
        <w:rPr>
          <w:rFonts w:ascii="Helvetica" w:hAnsi="Helvetica"/>
          <w:color w:val="333333"/>
          <w:sz w:val="28"/>
          <w:szCs w:val="28"/>
        </w:rPr>
        <w:t>（六）按规定设置安全疏散指示标志和应急照明设施，并保证疏散通道、安全出口畅通；</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ind w:left="840" w:hanging="840" w:hangingChars="300"/>
        <w:rPr>
          <w:rFonts w:ascii="Helvetica" w:hAnsi="Helvetica"/>
          <w:color w:val="333333"/>
          <w:sz w:val="28"/>
          <w:szCs w:val="28"/>
        </w:rPr>
      </w:pPr>
      <w:r>
        <w:rPr>
          <w:rFonts w:ascii="Helvetica" w:hAnsi="Helvetica"/>
          <w:color w:val="333333"/>
          <w:sz w:val="28"/>
          <w:szCs w:val="28"/>
        </w:rPr>
        <w:t>（七）消防控制室配备消防值班人员，制定值班岗位职责，做好监督检查工作；</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ind w:left="840" w:hanging="840" w:hangingChars="300"/>
        <w:rPr>
          <w:rFonts w:ascii="Helvetica" w:hAnsi="Helvetica"/>
          <w:color w:val="333333"/>
          <w:sz w:val="28"/>
          <w:szCs w:val="28"/>
        </w:rPr>
      </w:pPr>
      <w:r>
        <w:rPr>
          <w:rFonts w:ascii="Helvetica" w:hAnsi="Helvetica"/>
          <w:color w:val="333333"/>
          <w:sz w:val="28"/>
          <w:szCs w:val="28"/>
        </w:rPr>
        <w:t>（八）新建、扩建、改建及装饰装修工程报学校消防机构备案；</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 xml:space="preserve">         </w:t>
      </w: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（九）按照规定的程序与措施处置火灾事故；</w:t>
      </w:r>
    </w:p>
    <w:p>
      <w:pPr>
        <w:pStyle w:val="6"/>
        <w:shd w:val="clear" w:color="auto" w:fill="FFFFFF"/>
        <w:spacing w:before="0" w:beforeAutospacing="0" w:after="0" w:afterAutospacing="0" w:line="300" w:lineRule="atLeast"/>
        <w:rPr>
          <w:rFonts w:ascii="Helvetica" w:hAnsi="Helvetica"/>
          <w:color w:val="333333"/>
          <w:sz w:val="28"/>
          <w:szCs w:val="28"/>
        </w:rPr>
      </w:pPr>
    </w:p>
    <w:p>
      <w:pPr>
        <w:pStyle w:val="6"/>
        <w:shd w:val="clear" w:color="auto" w:fill="FFFFFF"/>
        <w:spacing w:before="0" w:beforeAutospacing="0" w:after="0" w:afterAutospacing="0" w:line="300" w:lineRule="atLeast"/>
        <w:rPr>
          <w:rFonts w:ascii="Helvetica" w:hAnsi="Helvetica"/>
          <w:color w:val="333333"/>
          <w:sz w:val="28"/>
          <w:szCs w:val="28"/>
        </w:rPr>
      </w:pPr>
      <w:r>
        <w:rPr>
          <w:rFonts w:ascii="Helvetica" w:hAnsi="Helvetica"/>
          <w:color w:val="333333"/>
          <w:sz w:val="28"/>
          <w:szCs w:val="28"/>
        </w:rPr>
        <w:t>（十）学校规定的其他消防安全职责。</w:t>
      </w:r>
    </w:p>
    <w:p>
      <w:pPr>
        <w:spacing w:line="220" w:lineRule="atLeast"/>
        <w:rPr>
          <w:rFonts w:asciiTheme="minorEastAsia" w:hAnsiTheme="minorEastAsia" w:eastAsiaTheme="minorEastAsia"/>
          <w:sz w:val="28"/>
          <w:szCs w:val="28"/>
        </w:rPr>
      </w:pPr>
    </w:p>
    <w:p>
      <w:pPr>
        <w:spacing w:line="220" w:lineRule="atLeast"/>
        <w:ind w:firstLine="3220" w:firstLineChars="1150"/>
        <w:rPr>
          <w:rFonts w:asciiTheme="minorEastAsia" w:hAnsiTheme="minorEastAsia" w:eastAsiaTheme="minorEastAsia"/>
          <w:sz w:val="28"/>
          <w:szCs w:val="28"/>
        </w:rPr>
      </w:pPr>
      <w:r>
        <w:rPr>
          <w:rFonts w:hint="eastAsia" w:asciiTheme="minorEastAsia" w:hAnsiTheme="minorEastAsia" w:eastAsiaTheme="minorEastAsia"/>
          <w:sz w:val="28"/>
          <w:szCs w:val="28"/>
        </w:rPr>
        <w:t>---------摘自公安部、教育部第28号令</w:t>
      </w:r>
    </w:p>
    <w:p>
      <w:pPr>
        <w:spacing w:line="220" w:lineRule="atLeast"/>
        <w:ind w:firstLine="1827" w:firstLineChars="650"/>
        <w:rPr>
          <w:rFonts w:asciiTheme="minorEastAsia" w:hAnsiTheme="minorEastAsia" w:eastAsiaTheme="minorEastAsia"/>
          <w:b/>
          <w:sz w:val="28"/>
          <w:szCs w:val="28"/>
        </w:rPr>
      </w:pPr>
    </w:p>
    <w:p>
      <w:pPr>
        <w:spacing w:line="220" w:lineRule="atLeast"/>
        <w:ind w:firstLine="1827" w:firstLineChars="650"/>
        <w:rPr>
          <w:rFonts w:asciiTheme="minorEastAsia" w:hAnsiTheme="minorEastAsia" w:eastAsiaTheme="minorEastAsia"/>
          <w:b/>
          <w:sz w:val="28"/>
          <w:szCs w:val="28"/>
        </w:rPr>
      </w:pPr>
    </w:p>
    <w:p>
      <w:pPr>
        <w:spacing w:line="220" w:lineRule="atLeast"/>
        <w:ind w:firstLine="3092" w:firstLineChars="1100"/>
        <w:rPr>
          <w:rFonts w:asciiTheme="minorEastAsia" w:hAnsiTheme="minorEastAsia" w:eastAsiaTheme="minorEastAsia"/>
          <w:b/>
          <w:sz w:val="28"/>
          <w:szCs w:val="28"/>
        </w:rPr>
      </w:pPr>
      <w:r>
        <w:rPr>
          <w:rFonts w:hint="eastAsia" w:asciiTheme="minorEastAsia" w:hAnsiTheme="minorEastAsia" w:eastAsiaTheme="minorEastAsia"/>
          <w:b/>
          <w:sz w:val="28"/>
          <w:szCs w:val="28"/>
        </w:rPr>
        <w:t>消防安全常识</w:t>
      </w:r>
    </w:p>
    <w:p>
      <w:pPr>
        <w:spacing w:line="220" w:lineRule="atLeast"/>
        <w:rPr>
          <w:rFonts w:asciiTheme="minorEastAsia" w:hAnsiTheme="minorEastAsia" w:eastAsiaTheme="minorEastAsia"/>
          <w:b/>
          <w:sz w:val="28"/>
          <w:szCs w:val="28"/>
        </w:rPr>
      </w:pPr>
      <w:r>
        <w:rPr>
          <w:rFonts w:hint="eastAsia"/>
          <w:b/>
          <w:color w:val="000000" w:themeColor="text1"/>
          <w:sz w:val="25"/>
        </w:rPr>
        <w:t>一</w:t>
      </w:r>
      <w:r>
        <w:rPr>
          <w:rFonts w:hint="eastAsia" w:asciiTheme="minorEastAsia" w:hAnsiTheme="minorEastAsia" w:eastAsiaTheme="minorEastAsia"/>
          <w:b/>
          <w:color w:val="000000" w:themeColor="text1"/>
          <w:sz w:val="25"/>
        </w:rPr>
        <w:t>、</w:t>
      </w:r>
      <w:r>
        <w:fldChar w:fldCharType="begin"/>
      </w:r>
      <w:r>
        <w:instrText xml:space="preserve"> HYPERLINK "http://baike.baidu.com/view/23602.htm" \t "_blank" </w:instrText>
      </w:r>
      <w:r>
        <w:fldChar w:fldCharType="separate"/>
      </w:r>
      <w:r>
        <w:rPr>
          <w:rFonts w:hint="eastAsia" w:cs="宋体" w:asciiTheme="minorEastAsia" w:hAnsiTheme="minorEastAsia" w:eastAsiaTheme="minorEastAsia"/>
          <w:b/>
          <w:color w:val="000000" w:themeColor="text1"/>
          <w:sz w:val="25"/>
          <w:szCs w:val="21"/>
        </w:rPr>
        <w:t>灭火器</w:t>
      </w:r>
      <w:r>
        <w:rPr>
          <w:rFonts w:hint="eastAsia" w:cs="宋体" w:asciiTheme="minorEastAsia" w:hAnsiTheme="minorEastAsia" w:eastAsiaTheme="minorEastAsia"/>
          <w:b/>
          <w:color w:val="000000" w:themeColor="text1"/>
          <w:sz w:val="25"/>
          <w:szCs w:val="21"/>
        </w:rPr>
        <w:fldChar w:fldCharType="end"/>
      </w:r>
      <w:r>
        <w:rPr>
          <w:rFonts w:hint="eastAsia" w:cs="宋体" w:asciiTheme="minorEastAsia" w:hAnsiTheme="minorEastAsia" w:eastAsiaTheme="minorEastAsia"/>
          <w:b/>
          <w:color w:val="000000" w:themeColor="text1"/>
          <w:sz w:val="25"/>
          <w:szCs w:val="21"/>
        </w:rPr>
        <w:t>的种类：</w:t>
      </w:r>
    </w:p>
    <w:p>
      <w:pPr>
        <w:shd w:val="clear" w:color="auto" w:fill="FFFFFF"/>
        <w:spacing w:line="276" w:lineRule="atLeast"/>
        <w:ind w:firstLine="250" w:firstLineChars="100"/>
        <w:rPr>
          <w:rFonts w:cs="宋体" w:asciiTheme="minorEastAsia" w:hAnsiTheme="minorEastAsia" w:eastAsiaTheme="minorEastAsia"/>
          <w:sz w:val="25"/>
          <w:szCs w:val="21"/>
        </w:rPr>
      </w:pPr>
      <w:r>
        <w:rPr>
          <w:rFonts w:hint="eastAsia" w:cs="宋体" w:asciiTheme="minorEastAsia" w:hAnsiTheme="minorEastAsia" w:eastAsiaTheme="minorEastAsia"/>
          <w:sz w:val="25"/>
          <w:szCs w:val="21"/>
        </w:rPr>
        <w:t>按其移动方式可分为：手提式和推车式</w:t>
      </w:r>
    </w:p>
    <w:p>
      <w:pPr>
        <w:shd w:val="clear" w:color="auto" w:fill="FFFFFF"/>
        <w:spacing w:line="276" w:lineRule="atLeast"/>
        <w:ind w:firstLine="250" w:firstLineChars="100"/>
        <w:rPr>
          <w:rFonts w:cs="宋体" w:asciiTheme="minorEastAsia" w:hAnsiTheme="minorEastAsia" w:eastAsiaTheme="minorEastAsia"/>
          <w:sz w:val="25"/>
          <w:szCs w:val="21"/>
        </w:rPr>
      </w:pPr>
      <w:r>
        <w:rPr>
          <w:rFonts w:hint="eastAsia" w:cs="宋体" w:asciiTheme="minorEastAsia" w:hAnsiTheme="minorEastAsia" w:eastAsiaTheme="minorEastAsia"/>
          <w:sz w:val="25"/>
          <w:szCs w:val="21"/>
        </w:rPr>
        <w:t>按驱动灭火剂的动力来源可分为：储气瓶式、储压式、化学反应式；</w:t>
      </w:r>
    </w:p>
    <w:p>
      <w:pPr>
        <w:shd w:val="clear" w:color="auto" w:fill="FFFFFF"/>
        <w:spacing w:line="276" w:lineRule="atLeast"/>
        <w:ind w:firstLine="250" w:firstLineChars="100"/>
        <w:rPr>
          <w:rFonts w:cs="宋体" w:asciiTheme="minorEastAsia" w:hAnsiTheme="minorEastAsia" w:eastAsiaTheme="minorEastAsia"/>
          <w:sz w:val="25"/>
          <w:szCs w:val="21"/>
        </w:rPr>
      </w:pPr>
      <w:r>
        <w:rPr>
          <w:rFonts w:hint="eastAsia" w:cs="宋体" w:asciiTheme="minorEastAsia" w:hAnsiTheme="minorEastAsia" w:eastAsiaTheme="minorEastAsia"/>
          <w:sz w:val="25"/>
          <w:szCs w:val="21"/>
        </w:rPr>
        <w:t>按所充装的灭火剂则又可分为：干粉、泡沫、二氧化碳、水基等。</w:t>
      </w:r>
    </w:p>
    <w:p>
      <w:pPr>
        <w:shd w:val="clear" w:color="auto" w:fill="FFFFFF"/>
        <w:spacing w:line="276" w:lineRule="atLeast"/>
        <w:ind w:firstLine="250" w:firstLineChars="100"/>
        <w:rPr>
          <w:rFonts w:cs="宋体" w:asciiTheme="minorEastAsia" w:hAnsiTheme="minorEastAsia" w:eastAsiaTheme="minorEastAsia"/>
          <w:sz w:val="25"/>
          <w:szCs w:val="21"/>
        </w:rPr>
      </w:pPr>
      <w:r>
        <w:rPr>
          <w:rFonts w:hint="eastAsia" w:cs="宋体" w:asciiTheme="minorEastAsia" w:hAnsiTheme="minorEastAsia" w:eastAsiaTheme="minorEastAsia"/>
          <w:sz w:val="25"/>
          <w:szCs w:val="21"/>
        </w:rPr>
        <w:t>手提式灭火器一般有</w:t>
      </w:r>
      <w:r>
        <w:rPr>
          <w:rFonts w:cs="宋体" w:asciiTheme="minorEastAsia" w:hAnsiTheme="minorEastAsia" w:eastAsiaTheme="minorEastAsia"/>
          <w:b/>
          <w:sz w:val="25"/>
          <w:szCs w:val="21"/>
        </w:rPr>
        <w:t>3</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4</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5</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8</w:t>
      </w:r>
      <w:r>
        <w:rPr>
          <w:rFonts w:hint="eastAsia" w:cs="宋体" w:asciiTheme="minorEastAsia" w:hAnsiTheme="minorEastAsia" w:eastAsiaTheme="minorEastAsia"/>
          <w:sz w:val="25"/>
          <w:szCs w:val="21"/>
        </w:rPr>
        <w:t>公斤</w:t>
      </w:r>
      <w:r>
        <w:rPr>
          <w:rFonts w:cs="宋体" w:asciiTheme="minorEastAsia" w:hAnsiTheme="minorEastAsia" w:eastAsiaTheme="minorEastAsia"/>
          <w:sz w:val="25"/>
          <w:szCs w:val="21"/>
        </w:rPr>
        <w:t>4</w:t>
      </w:r>
      <w:r>
        <w:rPr>
          <w:rFonts w:hint="eastAsia" w:cs="宋体" w:asciiTheme="minorEastAsia" w:hAnsiTheme="minorEastAsia" w:eastAsiaTheme="minorEastAsia"/>
          <w:sz w:val="25"/>
          <w:szCs w:val="21"/>
        </w:rPr>
        <w:t>个重量型号。</w:t>
      </w:r>
    </w:p>
    <w:p>
      <w:pPr>
        <w:shd w:val="clear" w:color="auto" w:fill="FFFFFF"/>
        <w:spacing w:line="276" w:lineRule="atLeast"/>
        <w:ind w:firstLine="250" w:firstLineChars="100"/>
        <w:rPr>
          <w:rFonts w:cs="宋体" w:asciiTheme="minorEastAsia" w:hAnsiTheme="minorEastAsia" w:eastAsiaTheme="minorEastAsia"/>
          <w:sz w:val="25"/>
          <w:szCs w:val="21"/>
        </w:rPr>
      </w:pPr>
      <w:r>
        <w:rPr>
          <w:rFonts w:hint="eastAsia" w:cs="宋体" w:asciiTheme="minorEastAsia" w:hAnsiTheme="minorEastAsia" w:eastAsiaTheme="minorEastAsia"/>
          <w:sz w:val="25"/>
          <w:szCs w:val="21"/>
        </w:rPr>
        <w:t>推车式灭火器一般有</w:t>
      </w:r>
      <w:r>
        <w:rPr>
          <w:rFonts w:cs="宋体" w:asciiTheme="minorEastAsia" w:hAnsiTheme="minorEastAsia" w:eastAsiaTheme="minorEastAsia"/>
          <w:b/>
          <w:sz w:val="25"/>
          <w:szCs w:val="21"/>
        </w:rPr>
        <w:t>20</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35</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50</w:t>
      </w:r>
      <w:r>
        <w:rPr>
          <w:rFonts w:hint="eastAsia" w:cs="宋体" w:asciiTheme="minorEastAsia" w:hAnsiTheme="minorEastAsia" w:eastAsiaTheme="minorEastAsia"/>
          <w:b/>
          <w:sz w:val="25"/>
          <w:szCs w:val="21"/>
        </w:rPr>
        <w:t>、</w:t>
      </w:r>
      <w:r>
        <w:rPr>
          <w:rFonts w:cs="宋体" w:asciiTheme="minorEastAsia" w:hAnsiTheme="minorEastAsia" w:eastAsiaTheme="minorEastAsia"/>
          <w:b/>
          <w:sz w:val="25"/>
          <w:szCs w:val="21"/>
        </w:rPr>
        <w:t>70</w:t>
      </w:r>
      <w:r>
        <w:rPr>
          <w:rFonts w:hint="eastAsia" w:cs="宋体" w:asciiTheme="minorEastAsia" w:hAnsiTheme="minorEastAsia" w:eastAsiaTheme="minorEastAsia"/>
          <w:sz w:val="25"/>
          <w:szCs w:val="21"/>
        </w:rPr>
        <w:t>公斤</w:t>
      </w:r>
      <w:r>
        <w:rPr>
          <w:rFonts w:cs="宋体" w:asciiTheme="minorEastAsia" w:hAnsiTheme="minorEastAsia" w:eastAsiaTheme="minorEastAsia"/>
          <w:sz w:val="25"/>
          <w:szCs w:val="21"/>
        </w:rPr>
        <w:t>4</w:t>
      </w:r>
      <w:r>
        <w:rPr>
          <w:rFonts w:hint="eastAsia" w:cs="宋体" w:asciiTheme="minorEastAsia" w:hAnsiTheme="minorEastAsia" w:eastAsiaTheme="minorEastAsia"/>
          <w:sz w:val="25"/>
          <w:szCs w:val="21"/>
        </w:rPr>
        <w:t>个重量型号。</w:t>
      </w:r>
    </w:p>
    <w:p>
      <w:pPr>
        <w:spacing w:line="220" w:lineRule="atLeast"/>
        <w:rPr>
          <w:rFonts w:asciiTheme="minorEastAsia" w:hAnsiTheme="minorEastAsia" w:eastAsiaTheme="minorEastAsia"/>
          <w:b/>
          <w:sz w:val="28"/>
          <w:szCs w:val="28"/>
        </w:rPr>
      </w:pPr>
    </w:p>
    <w:p>
      <w:pPr>
        <w:spacing w:line="220" w:lineRule="atLeast"/>
        <w:rPr>
          <w:rFonts w:asciiTheme="minorEastAsia" w:hAnsiTheme="minorEastAsia" w:eastAsiaTheme="minorEastAsia"/>
          <w:b/>
          <w:sz w:val="28"/>
          <w:szCs w:val="28"/>
        </w:rPr>
      </w:pPr>
      <w:r>
        <w:rPr>
          <w:rFonts w:hint="eastAsia" w:asciiTheme="minorEastAsia" w:hAnsiTheme="minorEastAsia" w:eastAsiaTheme="minorEastAsia"/>
          <w:b/>
          <w:sz w:val="28"/>
          <w:szCs w:val="28"/>
        </w:rPr>
        <w:t>二、各类灭火器的使用方式</w:t>
      </w:r>
    </w:p>
    <w:p>
      <w:pPr>
        <w:spacing w:line="220" w:lineRule="atLeast"/>
        <w:ind w:firstLine="422" w:firstLineChars="150"/>
        <w:rPr>
          <w:rFonts w:asciiTheme="minorEastAsia" w:hAnsiTheme="minorEastAsia" w:eastAsiaTheme="minorEastAsia"/>
          <w:b/>
          <w:sz w:val="28"/>
          <w:szCs w:val="28"/>
        </w:rPr>
      </w:pPr>
      <w:r>
        <w:rPr>
          <w:rFonts w:hint="eastAsia" w:asciiTheme="minorEastAsia" w:hAnsiTheme="minorEastAsia" w:eastAsiaTheme="minorEastAsia"/>
          <w:b/>
          <w:sz w:val="28"/>
          <w:szCs w:val="28"/>
        </w:rPr>
        <w:t>1、干粉灭火器</w:t>
      </w:r>
    </w:p>
    <w:p>
      <w:pPr>
        <w:pStyle w:val="6"/>
        <w:spacing w:before="0" w:beforeAutospacing="0" w:after="0" w:afterAutospacing="0"/>
        <w:ind w:left="220" w:leftChars="100"/>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适用范围：</w:t>
      </w:r>
      <w:r>
        <w:rPr>
          <w:rFonts w:hint="eastAsia" w:asciiTheme="minorEastAsia" w:hAnsiTheme="minorEastAsia" w:eastAsiaTheme="minorEastAsia"/>
          <w:color w:val="333333"/>
          <w:sz w:val="28"/>
          <w:szCs w:val="28"/>
        </w:rPr>
        <w:t>适用于扑救各种易燃、可燃液体和易燃、可燃气体火灾，以及电器设备火灾。</w:t>
      </w:r>
    </w:p>
    <w:p>
      <w:pPr>
        <w:pStyle w:val="6"/>
        <w:spacing w:before="0" w:beforeAutospacing="0" w:after="0" w:afterAutospacing="0"/>
        <w:ind w:firstLine="420"/>
        <w:rPr>
          <w:rStyle w:val="8"/>
          <w:rFonts w:asciiTheme="minorEastAsia" w:hAnsiTheme="minorEastAsia" w:eastAsiaTheme="minorEastAsia"/>
          <w:color w:val="333333"/>
          <w:sz w:val="28"/>
          <w:szCs w:val="28"/>
        </w:rPr>
      </w:pPr>
    </w:p>
    <w:p>
      <w:pPr>
        <w:pStyle w:val="6"/>
        <w:spacing w:before="0" w:beforeAutospacing="0" w:after="0" w:afterAutospacing="0"/>
        <w:ind w:firstLine="420"/>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使用方法：</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1、右手拖着压把，左手拖着灭火器底部，取下灭火器</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2、除掉铅封、拔掉保险销</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3、左手握着喷管，右手提着压把</w:t>
      </w:r>
    </w:p>
    <w:p>
      <w:pPr>
        <w:pStyle w:val="6"/>
        <w:spacing w:before="0" w:beforeAutospacing="0" w:after="0" w:afterAutospacing="0"/>
        <w:ind w:left="580" w:leftChars="200" w:hanging="140" w:hangingChars="5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4、在距离火焰两米的上风位置，右手用力压下压把，左手拿着喷管左右摆动，喷射干粉覆盖整个燃烧区</w:t>
      </w:r>
    </w:p>
    <w:p>
      <w:pPr>
        <w:pStyle w:val="6"/>
        <w:spacing w:before="0" w:beforeAutospacing="0" w:after="0" w:afterAutospacing="0"/>
        <w:ind w:firstLine="420"/>
        <w:rPr>
          <w:rFonts w:asciiTheme="minorEastAsia" w:hAnsiTheme="minorEastAsia" w:eastAsiaTheme="minorEastAsia"/>
          <w:color w:val="333333"/>
          <w:sz w:val="28"/>
          <w:szCs w:val="28"/>
        </w:rPr>
      </w:pPr>
    </w:p>
    <w:p>
      <w:pPr>
        <w:pStyle w:val="6"/>
        <w:spacing w:before="0" w:beforeAutospacing="0" w:after="0" w:afterAutospacing="0"/>
        <w:ind w:firstLine="422" w:firstLineChars="150"/>
        <w:rPr>
          <w:rFonts w:asciiTheme="minorEastAsia" w:hAnsiTheme="minorEastAsia" w:eastAsiaTheme="minorEastAsia"/>
          <w:b/>
          <w:color w:val="333333"/>
          <w:sz w:val="28"/>
          <w:szCs w:val="28"/>
        </w:rPr>
      </w:pPr>
      <w:r>
        <w:rPr>
          <w:rFonts w:hint="eastAsia" w:asciiTheme="minorEastAsia" w:hAnsiTheme="minorEastAsia" w:eastAsiaTheme="minorEastAsia"/>
          <w:b/>
          <w:color w:val="333333"/>
          <w:sz w:val="28"/>
          <w:szCs w:val="28"/>
        </w:rPr>
        <w:t>2、二氧化碳灭火器</w:t>
      </w:r>
    </w:p>
    <w:p>
      <w:pPr>
        <w:pStyle w:val="6"/>
        <w:spacing w:before="0" w:beforeAutospacing="0" w:after="0" w:afterAutospacing="0"/>
        <w:rPr>
          <w:rFonts w:asciiTheme="minorEastAsia" w:hAnsiTheme="minorEastAsia" w:eastAsiaTheme="minorEastAsia"/>
          <w:color w:val="333333"/>
          <w:sz w:val="28"/>
          <w:szCs w:val="28"/>
        </w:rPr>
      </w:pPr>
    </w:p>
    <w:p>
      <w:pPr>
        <w:pStyle w:val="6"/>
        <w:spacing w:before="0" w:beforeAutospacing="0" w:after="0" w:afterAutospacing="0"/>
        <w:ind w:left="221" w:leftChars="100" w:hanging="1"/>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适用范围：</w:t>
      </w:r>
      <w:r>
        <w:rPr>
          <w:rFonts w:hint="eastAsia" w:asciiTheme="minorEastAsia" w:hAnsiTheme="minorEastAsia" w:eastAsiaTheme="minorEastAsia"/>
          <w:color w:val="333333"/>
          <w:sz w:val="28"/>
          <w:szCs w:val="28"/>
        </w:rPr>
        <w:t>主要适用于各种易燃、可燃液体、可燃气体火灾，还可扑救仪器仪表、图书档案、工艺器和低压电器设备等的初起火灾。</w:t>
      </w:r>
    </w:p>
    <w:p>
      <w:pPr>
        <w:pStyle w:val="6"/>
        <w:spacing w:before="0" w:beforeAutospacing="0" w:after="0" w:afterAutospacing="0"/>
        <w:ind w:firstLine="420"/>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使用方法：</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1、用右手握着压把</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2、除掉铅封、拔掉保险销</w:t>
      </w:r>
    </w:p>
    <w:p>
      <w:pPr>
        <w:pStyle w:val="6"/>
        <w:spacing w:before="0" w:beforeAutospacing="0" w:after="0" w:afterAutospacing="0"/>
        <w:ind w:left="771" w:leftChars="194" w:hanging="344" w:hangingChars="123"/>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3、站在距火源两米的上风位置，左手拿着喇叭筒，右手用力压下压把</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4、对着火源根部喷射，并不断推前，直至把火焰扑灭。</w:t>
      </w:r>
    </w:p>
    <w:p>
      <w:pPr>
        <w:pStyle w:val="6"/>
        <w:spacing w:before="0" w:beforeAutospacing="0" w:after="0" w:afterAutospacing="0"/>
        <w:ind w:firstLine="422" w:firstLineChars="150"/>
        <w:rPr>
          <w:rFonts w:asciiTheme="minorEastAsia" w:hAnsiTheme="minorEastAsia" w:eastAsiaTheme="minorEastAsia"/>
          <w:b/>
          <w:color w:val="333333"/>
          <w:sz w:val="28"/>
          <w:szCs w:val="28"/>
        </w:rPr>
      </w:pPr>
    </w:p>
    <w:p>
      <w:pPr>
        <w:pStyle w:val="6"/>
        <w:spacing w:before="0" w:beforeAutospacing="0" w:after="0" w:afterAutospacing="0"/>
        <w:ind w:firstLine="422" w:firstLineChars="150"/>
        <w:rPr>
          <w:rFonts w:asciiTheme="minorEastAsia" w:hAnsiTheme="minorEastAsia" w:eastAsiaTheme="minorEastAsia"/>
          <w:b/>
          <w:color w:val="333333"/>
          <w:sz w:val="28"/>
          <w:szCs w:val="28"/>
        </w:rPr>
      </w:pPr>
    </w:p>
    <w:p>
      <w:pPr>
        <w:pStyle w:val="6"/>
        <w:spacing w:before="0" w:beforeAutospacing="0" w:after="0" w:afterAutospacing="0"/>
        <w:ind w:firstLine="422" w:firstLineChars="150"/>
        <w:rPr>
          <w:rFonts w:asciiTheme="minorEastAsia" w:hAnsiTheme="minorEastAsia" w:eastAsiaTheme="minorEastAsia"/>
          <w:b/>
          <w:color w:val="333333"/>
          <w:sz w:val="28"/>
          <w:szCs w:val="28"/>
        </w:rPr>
      </w:pPr>
      <w:r>
        <w:rPr>
          <w:rFonts w:hint="eastAsia" w:asciiTheme="minorEastAsia" w:hAnsiTheme="minorEastAsia" w:eastAsiaTheme="minorEastAsia"/>
          <w:b/>
          <w:color w:val="333333"/>
          <w:sz w:val="28"/>
          <w:szCs w:val="28"/>
        </w:rPr>
        <w:t>3、推车式干粉灭火器</w:t>
      </w:r>
    </w:p>
    <w:p>
      <w:pPr>
        <w:pStyle w:val="6"/>
        <w:spacing w:before="0" w:beforeAutospacing="0" w:after="0" w:afterAutospacing="0"/>
        <w:rPr>
          <w:rFonts w:asciiTheme="minorEastAsia" w:hAnsiTheme="minorEastAsia" w:eastAsiaTheme="minorEastAsia"/>
          <w:color w:val="333333"/>
          <w:sz w:val="28"/>
          <w:szCs w:val="28"/>
        </w:rPr>
      </w:pPr>
    </w:p>
    <w:p>
      <w:pPr>
        <w:pStyle w:val="6"/>
        <w:spacing w:before="0" w:beforeAutospacing="0" w:after="0" w:afterAutospacing="0"/>
        <w:ind w:firstLine="420"/>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适用范围：</w:t>
      </w:r>
      <w:r>
        <w:rPr>
          <w:rFonts w:hint="eastAsia" w:asciiTheme="minorEastAsia" w:hAnsiTheme="minorEastAsia" w:eastAsiaTheme="minorEastAsia"/>
          <w:color w:val="333333"/>
          <w:sz w:val="28"/>
          <w:szCs w:val="28"/>
        </w:rPr>
        <w:t>主要适用于扑救易燃液体、可燃气体和电器设备的初起火灾。本灭火器移动方便，操作简单，灭火效果好。</w:t>
      </w:r>
    </w:p>
    <w:p>
      <w:pPr>
        <w:pStyle w:val="6"/>
        <w:spacing w:before="0" w:beforeAutospacing="0" w:after="0" w:afterAutospacing="0"/>
        <w:ind w:firstLine="420"/>
        <w:rPr>
          <w:rFonts w:asciiTheme="minorEastAsia" w:hAnsiTheme="minorEastAsia" w:eastAsiaTheme="minorEastAsia"/>
          <w:color w:val="333333"/>
          <w:sz w:val="28"/>
          <w:szCs w:val="28"/>
        </w:rPr>
      </w:pPr>
      <w:r>
        <w:rPr>
          <w:rStyle w:val="8"/>
          <w:rFonts w:hint="eastAsia" w:asciiTheme="minorEastAsia" w:hAnsiTheme="minorEastAsia" w:eastAsiaTheme="minorEastAsia"/>
          <w:color w:val="333333"/>
          <w:sz w:val="28"/>
          <w:szCs w:val="28"/>
        </w:rPr>
        <w:t>使用方法：</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1、把干粉车拉或推到现场</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2、右手抓着喷粉枪，左手顺势展开喷粉胶管，直至平直，不能弯折或打圈</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3、除掉铅封，拔出保险销</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4、用手掌使劲按下供气阀门</w:t>
      </w:r>
    </w:p>
    <w:p>
      <w:pPr>
        <w:pStyle w:val="6"/>
        <w:spacing w:before="0" w:beforeAutospacing="0" w:after="0" w:afterAutospacing="0"/>
        <w:ind w:firstLine="420"/>
        <w:rPr>
          <w:rFonts w:asciiTheme="minorEastAsia" w:hAnsiTheme="minorEastAsia" w:eastAsiaTheme="minorEastAsia"/>
          <w:color w:val="333333"/>
          <w:sz w:val="28"/>
          <w:szCs w:val="28"/>
        </w:rPr>
      </w:pPr>
      <w:r>
        <w:rPr>
          <w:rFonts w:hint="eastAsia" w:asciiTheme="minorEastAsia" w:hAnsiTheme="minorEastAsia" w:eastAsiaTheme="minorEastAsia"/>
          <w:color w:val="333333"/>
          <w:sz w:val="28"/>
          <w:szCs w:val="28"/>
        </w:rPr>
        <w:t>5、左手持喷粉枪管托，右手把持枪把，用手指扣动喷粉开关，对准火焰喷射，不断靠前左右摆动喷粉枪，把干粉笼罩在燃烧区，直至把火扑灭为止。</w:t>
      </w: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38750" cy="41529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srcRect/>
                    <a:stretch>
                      <a:fillRect/>
                    </a:stretch>
                  </pic:blipFill>
                  <pic:spPr>
                    <a:xfrm>
                      <a:off x="0" y="0"/>
                      <a:ext cx="5259683" cy="4169494"/>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三、消火栓及消防结合器：</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室内消火栓的使用办法：</w:t>
      </w:r>
      <w:r>
        <w:rPr>
          <w:rFonts w:ascii="宋体" w:cs="宋体"/>
          <w:sz w:val="25"/>
          <w:szCs w:val="21"/>
        </w:rPr>
        <w:drawing>
          <wp:inline distT="0" distB="0" distL="0" distR="0">
            <wp:extent cx="5467350" cy="295910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6" cstate="print"/>
                    <a:srcRect b="5869"/>
                    <a:stretch>
                      <a:fillRect/>
                    </a:stretch>
                  </pic:blipFill>
                  <pic:spPr>
                    <a:xfrm>
                      <a:off x="0" y="0"/>
                      <a:ext cx="5467350" cy="2959186"/>
                    </a:xfrm>
                    <a:prstGeom prst="rect">
                      <a:avLst/>
                    </a:prstGeom>
                    <a:noFill/>
                    <a:ln w="9525">
                      <a:noFill/>
                      <a:miter lim="800000"/>
                      <a:headEnd/>
                      <a:tailEnd/>
                    </a:ln>
                  </pic:spPr>
                </pic:pic>
              </a:graphicData>
            </a:graphic>
          </wp:inline>
        </w:drawing>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室外消火栓的使用办法：</w:t>
      </w:r>
    </w:p>
    <w:p>
      <w:pPr>
        <w:spacing w:line="220" w:lineRule="atLeast"/>
        <w:rPr>
          <w:rFonts w:asciiTheme="minorEastAsia" w:hAnsiTheme="minorEastAsia" w:eastAsiaTheme="minorEastAsia"/>
          <w:sz w:val="28"/>
          <w:szCs w:val="28"/>
        </w:rPr>
      </w:pPr>
    </w:p>
    <w:p>
      <w:pPr>
        <w:spacing w:line="220" w:lineRule="atLeast"/>
        <w:ind w:firstLine="980" w:firstLineChars="350"/>
        <w:rPr>
          <w:rFonts w:asciiTheme="minorEastAsia" w:hAnsiTheme="minorEastAsia" w:eastAsiaTheme="minorEastAsia"/>
          <w:sz w:val="28"/>
          <w:szCs w:val="28"/>
        </w:rPr>
      </w:pPr>
    </w:p>
    <w:p>
      <w:pPr>
        <w:spacing w:line="220" w:lineRule="atLeast"/>
        <w:ind w:firstLine="980" w:firstLineChars="350"/>
        <w:rPr>
          <w:rFonts w:asciiTheme="minorEastAsia" w:hAnsiTheme="minorEastAsia" w:eastAsiaTheme="minorEastAsia"/>
          <w:sz w:val="28"/>
          <w:szCs w:val="28"/>
        </w:rPr>
      </w:pPr>
    </w:p>
    <w:p>
      <w:pPr>
        <w:spacing w:line="220" w:lineRule="atLeast"/>
        <w:ind w:firstLine="980" w:firstLineChars="350"/>
        <w:rPr>
          <w:rFonts w:asciiTheme="minorEastAsia" w:hAnsiTheme="minorEastAsia" w:eastAsiaTheme="minorEastAsia"/>
          <w:sz w:val="28"/>
          <w:szCs w:val="28"/>
        </w:rPr>
      </w:pPr>
      <w:r>
        <w:rPr>
          <w:rFonts w:hint="eastAsia" w:asciiTheme="minorEastAsia" w:hAnsiTheme="minorEastAsia" w:eastAsiaTheme="minorEastAsia"/>
          <w:sz w:val="28"/>
          <w:szCs w:val="28"/>
        </w:rPr>
        <w:drawing>
          <wp:anchor distT="0" distB="0" distL="114300" distR="114300" simplePos="0" relativeHeight="251658240" behindDoc="0" locked="0" layoutInCell="1" allowOverlap="1">
            <wp:simplePos x="0" y="0"/>
            <wp:positionH relativeFrom="column">
              <wp:posOffset>238125</wp:posOffset>
            </wp:positionH>
            <wp:positionV relativeFrom="paragraph">
              <wp:posOffset>71755</wp:posOffset>
            </wp:positionV>
            <wp:extent cx="2962275" cy="1655445"/>
            <wp:effectExtent l="0" t="0" r="0" b="0"/>
            <wp:wrapSquare wrapText="bothSides"/>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7" cstate="print"/>
                    <a:srcRect/>
                    <a:stretch>
                      <a:fillRect/>
                    </a:stretch>
                  </pic:blipFill>
                  <pic:spPr>
                    <a:xfrm>
                      <a:off x="0" y="0"/>
                      <a:ext cx="2962275" cy="1655445"/>
                    </a:xfrm>
                    <a:prstGeom prst="rect">
                      <a:avLst/>
                    </a:prstGeom>
                    <a:noFill/>
                  </pic:spPr>
                </pic:pic>
              </a:graphicData>
            </a:graphic>
          </wp:anchor>
        </w:drawing>
      </w:r>
    </w:p>
    <w:p>
      <w:pPr>
        <w:spacing w:line="220" w:lineRule="atLeast"/>
        <w:ind w:firstLine="980" w:firstLineChars="350"/>
        <w:rPr>
          <w:rFonts w:asciiTheme="minorEastAsia" w:hAnsiTheme="minorEastAsia" w:eastAsiaTheme="minorEastAsia"/>
          <w:sz w:val="28"/>
          <w:szCs w:val="28"/>
        </w:rPr>
      </w:pPr>
    </w:p>
    <w:p>
      <w:pPr>
        <w:spacing w:line="220" w:lineRule="atLeast"/>
        <w:ind w:firstLine="980" w:firstLineChars="350"/>
        <w:rPr>
          <w:rFonts w:asciiTheme="minorEastAsia" w:hAnsiTheme="minorEastAsia" w:eastAsiaTheme="minorEastAsia"/>
          <w:sz w:val="28"/>
          <w:szCs w:val="28"/>
        </w:rPr>
      </w:pPr>
    </w:p>
    <w:p>
      <w:pPr>
        <w:ind w:firstLine="840" w:firstLineChars="300"/>
        <w:rPr>
          <w:rFonts w:asciiTheme="minorEastAsia" w:hAnsiTheme="minorEastAsia" w:eastAsiaTheme="minorEastAsia"/>
          <w:sz w:val="28"/>
          <w:szCs w:val="28"/>
        </w:rPr>
      </w:pPr>
    </w:p>
    <w:p>
      <w:pPr>
        <w:spacing w:line="220" w:lineRule="atLeast"/>
        <w:rPr>
          <w:sz w:val="28"/>
          <w:szCs w:val="28"/>
        </w:rPr>
      </w:pPr>
    </w:p>
    <w:p>
      <w:pPr>
        <w:spacing w:line="220" w:lineRule="atLeast"/>
        <w:rPr>
          <w:sz w:val="28"/>
          <w:szCs w:val="28"/>
        </w:rPr>
      </w:pPr>
      <w:r>
        <w:rPr>
          <w:rFonts w:hint="eastAsia"/>
          <w:sz w:val="28"/>
          <w:szCs w:val="28"/>
        </w:rPr>
        <w:t xml:space="preserve"> </w:t>
      </w:r>
    </w:p>
    <w:p>
      <w:pPr>
        <w:spacing w:line="220" w:lineRule="atLeast"/>
        <w:rPr>
          <w:sz w:val="28"/>
          <w:szCs w:val="28"/>
        </w:rPr>
      </w:pPr>
    </w:p>
    <w:p>
      <w:pPr>
        <w:spacing w:line="220" w:lineRule="atLeast"/>
        <w:rPr>
          <w:sz w:val="28"/>
          <w:szCs w:val="28"/>
        </w:rPr>
      </w:pPr>
    </w:p>
    <w:p>
      <w:pPr>
        <w:spacing w:line="220" w:lineRule="atLeast"/>
        <w:rPr>
          <w:sz w:val="28"/>
          <w:szCs w:val="28"/>
        </w:rPr>
      </w:pPr>
    </w:p>
    <w:p>
      <w:pPr>
        <w:spacing w:line="220" w:lineRule="atLeast"/>
        <w:ind w:firstLine="1260" w:firstLineChars="450"/>
        <w:rPr>
          <w:rFonts w:asciiTheme="minorEastAsia" w:hAnsiTheme="minorEastAsia" w:eastAsiaTheme="minorEastAsia"/>
          <w:sz w:val="28"/>
          <w:szCs w:val="28"/>
        </w:rPr>
      </w:pPr>
      <w:r>
        <w:rPr>
          <w:rFonts w:hint="eastAsia"/>
          <w:sz w:val="28"/>
          <w:szCs w:val="28"/>
        </w:rPr>
        <w:t xml:space="preserve"> </w:t>
      </w:r>
      <w:r>
        <w:rPr>
          <w:rFonts w:hint="eastAsia" w:asciiTheme="minorEastAsia" w:hAnsiTheme="minorEastAsia" w:eastAsiaTheme="minorEastAsia"/>
          <w:sz w:val="28"/>
          <w:szCs w:val="28"/>
        </w:rPr>
        <w:t>集体宿舍防火工作“八有、八不”安全标准</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“八有”标准</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⑴宿舍有消防安全管理制度;</w:t>
      </w:r>
    </w:p>
    <w:p>
      <w:pPr>
        <w:spacing w:line="220" w:lineRule="atLeast"/>
        <w:rPr>
          <w:rFonts w:asciiTheme="minorEastAsia" w:hAnsiTheme="minorEastAsia" w:eastAsiaTheme="minorEastAsia"/>
          <w:sz w:val="28"/>
          <w:szCs w:val="28"/>
        </w:rPr>
      </w:pPr>
      <w:r>
        <w:rPr>
          <w:rFonts w:asciiTheme="minorEastAsia" w:hAnsiTheme="minorEastAsia" w:eastAsiaTheme="minorEastAsia"/>
          <w:sz w:val="28"/>
          <w:szCs w:val="28"/>
        </w:rPr>
        <w:t>⑵</w:t>
      </w:r>
      <w:r>
        <w:rPr>
          <w:rFonts w:hint="eastAsia" w:asciiTheme="minorEastAsia" w:hAnsiTheme="minorEastAsia" w:eastAsiaTheme="minorEastAsia"/>
          <w:sz w:val="28"/>
          <w:szCs w:val="28"/>
        </w:rPr>
        <w:t>宿舍有“三懂四会”的管理人员；</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⑶宿舍有消防安全宣传教育专栏，并定期组织灭火逃生演练；</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⑷宿舍有符合逃生要求的安全出口，并保持通畅；</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⑸宿舍疏散走道和楼梯间有醒目的疏散指示标志和应急照明；</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⑹宿舍防盗窗有逃生、救援口，并在二楼及以上窗台附近放置逃生绳和逃生梯；</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⑺宿舍内有（单体式）烟感报警器，并保证完整有效；</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⑻宿舍内有2具及以上灭火器，并保持完好有效。</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“八不”标准</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⑴宿舍不得设置在生产、经营、储存易燃易爆等场所内；</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⑵宿舍内不得存放易燃易爆化学物品；</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⑶宿舍不得设置在地下室；</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⑷宿舍不得违规采用易燃、可燃材料装饰；</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⑸宿舍内不得乱接乱拉电线和使用大功率电器；</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⑹宿舍内不得使用蜡烛、酒精炉、不得生火、烧水、做饭等；</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⑺宿舍内不得用明火点蚊香，不得吸烟；</w:t>
      </w:r>
    </w:p>
    <w:p>
      <w:pPr>
        <w:spacing w:line="220" w:lineRule="atLeast"/>
        <w:rPr>
          <w:rFonts w:asciiTheme="minorEastAsia" w:hAnsiTheme="minorEastAsia" w:eastAsiaTheme="minorEastAsia"/>
          <w:sz w:val="28"/>
          <w:szCs w:val="28"/>
        </w:rPr>
      </w:pPr>
      <w:r>
        <w:rPr>
          <w:rFonts w:hint="eastAsia" w:asciiTheme="minorEastAsia" w:hAnsiTheme="minorEastAsia" w:eastAsiaTheme="minorEastAsia"/>
          <w:sz w:val="28"/>
          <w:szCs w:val="28"/>
        </w:rPr>
        <w:t>⑻宿舍不得超员住宿。</w:t>
      </w:r>
    </w:p>
    <w:p>
      <w:pPr>
        <w:spacing w:line="220" w:lineRule="atLeast"/>
        <w:ind w:firstLine="422" w:firstLineChars="150"/>
        <w:rPr>
          <w:rFonts w:asciiTheme="minorEastAsia" w:hAnsiTheme="minorEastAsia" w:eastAsiaTheme="minorEastAsia"/>
          <w:b/>
          <w:sz w:val="28"/>
          <w:szCs w:val="28"/>
        </w:rPr>
      </w:pPr>
      <w:r>
        <w:rPr>
          <w:rFonts w:hint="eastAsia" w:asciiTheme="minorEastAsia" w:hAnsiTheme="minorEastAsia" w:eastAsiaTheme="minorEastAsia"/>
          <w:b/>
          <w:sz w:val="28"/>
          <w:szCs w:val="28"/>
        </w:rPr>
        <w:t>解释：“三懂四会”是指懂场所的火灾危险性，懂预防火灾的措施、懂扑救火灾的方法、会打119报警、会使用灭火器材扑救初期火灾、会组织人员安全疏散、会开展日常消防安全教育。</w:t>
      </w:r>
    </w:p>
    <w:p>
      <w:pPr>
        <w:spacing w:line="220" w:lineRule="atLeast"/>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超员住宿是指集体宿舍居室设置单人床时，每室居住不应超过4人，人均居住面积不应小于4平方米；设置双层床时，每室居住不应超过8人，人均居住面积不应小于3平方米。</w:t>
      </w:r>
    </w:p>
    <w:p>
      <w:pPr>
        <w:spacing w:line="220" w:lineRule="atLeast"/>
        <w:ind w:firstLine="3795" w:firstLineChars="1350"/>
        <w:rPr>
          <w:sz w:val="28"/>
          <w:szCs w:val="28"/>
        </w:rPr>
      </w:pPr>
      <w:r>
        <w:rPr>
          <w:rFonts w:hint="eastAsia" w:asciiTheme="minorEastAsia" w:hAnsiTheme="minorEastAsia" w:eastAsiaTheme="minorEastAsia"/>
          <w:b/>
          <w:sz w:val="28"/>
          <w:szCs w:val="28"/>
        </w:rPr>
        <w:t>实际案例</w:t>
      </w:r>
    </w:p>
    <w:p>
      <w:pPr>
        <w:adjustRightInd/>
        <w:snapToGrid/>
        <w:spacing w:after="75"/>
        <w:outlineLvl w:val="1"/>
        <w:rPr>
          <w:rFonts w:ascii="Arial" w:hAnsi="Arial" w:eastAsia="宋体" w:cs="Arial"/>
          <w:color w:val="000000"/>
          <w:sz w:val="28"/>
          <w:szCs w:val="28"/>
        </w:rPr>
      </w:pPr>
      <w:r>
        <w:rPr>
          <w:rFonts w:ascii="Arial" w:hAnsi="Arial" w:eastAsia="宋体" w:cs="Arial"/>
          <w:color w:val="000000"/>
          <w:sz w:val="28"/>
          <w:szCs w:val="28"/>
        </w:rPr>
        <w:t>庭审 | 致2名消防警官牺牲的北京喜隆多商场大火案获法院一审判决</w:t>
      </w:r>
    </w:p>
    <w:p>
      <w:pPr>
        <w:adjustRightInd/>
        <w:snapToGrid/>
        <w:spacing w:after="75"/>
        <w:outlineLvl w:val="1"/>
        <w:rPr>
          <w:rFonts w:ascii="Arial" w:hAnsi="Arial" w:eastAsia="宋体" w:cs="Arial"/>
          <w:color w:val="000000"/>
          <w:sz w:val="28"/>
          <w:szCs w:val="28"/>
        </w:rPr>
      </w:pPr>
    </w:p>
    <w:p>
      <w:pPr>
        <w:spacing w:line="220" w:lineRule="atLeast"/>
        <w:ind w:firstLine="2520" w:firstLineChars="900"/>
        <w:rPr>
          <w:sz w:val="28"/>
          <w:szCs w:val="28"/>
        </w:rPr>
      </w:pPr>
    </w:p>
    <w:p>
      <w:pPr>
        <w:pStyle w:val="6"/>
        <w:spacing w:before="0" w:beforeAutospacing="0" w:after="0" w:afterAutospacing="0"/>
        <w:rPr>
          <w:sz w:val="28"/>
          <w:szCs w:val="28"/>
        </w:rPr>
      </w:pPr>
      <w:r>
        <w:rPr>
          <w:rFonts w:hint="eastAsia"/>
          <w:sz w:val="28"/>
          <w:szCs w:val="28"/>
        </w:rPr>
        <w:t xml:space="preserve">      </w:t>
      </w:r>
      <w:r>
        <w:rPr>
          <w:sz w:val="28"/>
          <w:szCs w:val="28"/>
        </w:rPr>
        <w:t>2013年10月11日凌晨2时许，北京市石景山区麦当劳杨庄餐厅甜品操作间内电动自行车蓄电池在充电过程中发生电气故障，引起喜隆多购物中心发生火灾，过火面积共计3800余平方米，火灾直接财产损失估算值为人民币1308.42万元，灭火过程中2名消防警官牺牲。</w:t>
      </w:r>
    </w:p>
    <w:p>
      <w:pPr>
        <w:pStyle w:val="6"/>
        <w:spacing w:before="0" w:beforeAutospacing="0" w:after="0" w:afterAutospacing="0"/>
        <w:rPr>
          <w:sz w:val="28"/>
          <w:szCs w:val="28"/>
        </w:rPr>
      </w:pPr>
    </w:p>
    <w:p>
      <w:pPr>
        <w:adjustRightInd/>
        <w:snapToGrid/>
        <w:spacing w:after="0"/>
        <w:ind w:firstLine="480"/>
        <w:rPr>
          <w:rFonts w:ascii="宋体" w:hAnsi="宋体" w:eastAsia="宋体" w:cs="宋体"/>
          <w:sz w:val="28"/>
          <w:szCs w:val="28"/>
        </w:rPr>
      </w:pPr>
    </w:p>
    <w:p>
      <w:pPr>
        <w:adjustRightInd/>
        <w:snapToGrid/>
        <w:spacing w:after="0"/>
        <w:rPr>
          <w:sz w:val="28"/>
          <w:szCs w:val="28"/>
        </w:rPr>
      </w:pPr>
      <w:r>
        <w:rPr>
          <w:sz w:val="28"/>
          <w:szCs w:val="28"/>
        </w:rP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r>
        <w:rPr>
          <w:sz w:val="28"/>
          <w:szCs w:val="28"/>
        </w:rPr>
        <w:t xml:space="preserve"> </w:t>
      </w:r>
      <w:r>
        <w:rPr>
          <w:sz w:val="28"/>
          <w:szCs w:val="28"/>
        </w:rPr>
        <w:pict>
          <v:shape id="_x0000_i1026" o:spt="75" type="#_x0000_t75" style="height:24pt;width:24pt;" filled="f" o:preferrelative="t" stroked="f" coordsize="21600,21600">
            <v:path/>
            <v:fill on="f" focussize="0,0"/>
            <v:stroke on="f" joinstyle="miter"/>
            <v:imagedata o:title=""/>
            <o:lock v:ext="edit" aspectratio="t"/>
            <w10:wrap type="none"/>
            <w10:anchorlock/>
          </v:shape>
        </w:pict>
      </w:r>
      <w:r>
        <w:rPr>
          <w:sz w:val="28"/>
          <w:szCs w:val="28"/>
        </w:rPr>
        <w:t xml:space="preserve"> </w:t>
      </w:r>
      <w:r>
        <w:rPr>
          <w:sz w:val="28"/>
          <w:szCs w:val="28"/>
        </w:rPr>
        <w:pict>
          <v:shape id="_x0000_i1027" o:spt="75" type="#_x0000_t75" style="height:24pt;width:24pt;" filled="f" o:preferrelative="t" stroked="f" coordsize="21600,21600">
            <v:path/>
            <v:fill on="f" focussize="0,0"/>
            <v:stroke on="f" joinstyle="miter"/>
            <v:imagedata o:title=""/>
            <o:lock v:ext="edit" aspectratio="t"/>
            <w10:wrap type="none"/>
            <w10:anchorlock/>
          </v:shape>
        </w:pict>
      </w:r>
      <w:r>
        <w:rPr>
          <w:sz w:val="28"/>
          <w:szCs w:val="28"/>
        </w:rPr>
        <w:t xml:space="preserve"> </w:t>
      </w:r>
      <w:r>
        <w:rPr>
          <w:sz w:val="28"/>
          <w:szCs w:val="28"/>
        </w:rPr>
        <w:drawing>
          <wp:inline distT="0" distB="0" distL="0" distR="0">
            <wp:extent cx="3333750" cy="2486025"/>
            <wp:effectExtent l="19050" t="0" r="0" b="0"/>
            <wp:docPr id="7" name="图片 1"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640.webp.jpg"/>
                    <pic:cNvPicPr>
                      <a:picLocks noChangeAspect="1"/>
                    </pic:cNvPicPr>
                  </pic:nvPicPr>
                  <pic:blipFill>
                    <a:blip r:embed="rId8" cstate="print"/>
                    <a:stretch>
                      <a:fillRect/>
                    </a:stretch>
                  </pic:blipFill>
                  <pic:spPr>
                    <a:xfrm>
                      <a:off x="0" y="0"/>
                      <a:ext cx="3333750" cy="2486025"/>
                    </a:xfrm>
                    <a:prstGeom prst="rect">
                      <a:avLst/>
                    </a:prstGeom>
                  </pic:spPr>
                </pic:pic>
              </a:graphicData>
            </a:graphic>
          </wp:inline>
        </w:drawing>
      </w:r>
      <w:r>
        <w:rPr>
          <w:sz w:val="28"/>
          <w:szCs w:val="28"/>
        </w:rPr>
        <w:pict>
          <v:shape id="_x0000_i1028" o:spt="75" type="#_x0000_t75" style="height:24pt;width:24pt;" filled="f" o:preferrelative="t" stroked="f" coordsize="21600,21600">
            <v:path/>
            <v:fill on="f" focussize="0,0"/>
            <v:stroke on="f" joinstyle="miter"/>
            <v:imagedata o:title=""/>
            <o:lock v:ext="edit" aspectratio="t"/>
            <w10:wrap type="none"/>
            <w10:anchorlock/>
          </v:shape>
        </w:pict>
      </w:r>
    </w:p>
    <w:p>
      <w:pPr>
        <w:adjustRightInd/>
        <w:snapToGrid/>
        <w:spacing w:after="0"/>
        <w:rPr>
          <w:sz w:val="28"/>
          <w:szCs w:val="28"/>
        </w:rPr>
      </w:pPr>
    </w:p>
    <w:p>
      <w:pPr>
        <w:adjustRightInd/>
        <w:snapToGrid/>
        <w:spacing w:after="0"/>
        <w:rPr>
          <w:rFonts w:ascii="宋体" w:hAnsi="宋体" w:eastAsia="宋体" w:cs="宋体"/>
          <w:sz w:val="28"/>
          <w:szCs w:val="28"/>
        </w:rPr>
      </w:pPr>
    </w:p>
    <w:p>
      <w:pPr>
        <w:spacing w:line="220" w:lineRule="atLeast"/>
        <w:rPr>
          <w:sz w:val="28"/>
          <w:szCs w:val="28"/>
        </w:rPr>
      </w:pPr>
      <w:bookmarkStart w:id="0" w:name="_GoBack"/>
      <w:r>
        <w:rPr>
          <w:rFonts w:ascii="宋体" w:hAnsi="宋体" w:eastAsia="宋体" w:cs="宋体"/>
          <w:sz w:val="28"/>
          <w:szCs w:val="28"/>
        </w:rPr>
        <w:pict>
          <v:shape id="_x0000_i1029" o:spt="75" type="#_x0000_t75" style="height:24pt;width:24pt;" filled="f" o:preferrelative="t" stroked="f" coordsize="21600,21600">
            <v:path/>
            <v:fill on="f" focussize="0,0"/>
            <v:stroke on="f" joinstyle="miter"/>
            <v:imagedata o:title=""/>
            <o:lock v:ext="edit" aspectratio="t"/>
            <w10:wrap type="none"/>
            <w10:anchorlock/>
          </v:shape>
        </w:pict>
      </w:r>
      <w:bookmarkEnd w:id="0"/>
    </w:p>
    <w:p>
      <w:pPr>
        <w:spacing w:line="220" w:lineRule="atLeast"/>
        <w:rPr>
          <w:sz w:val="28"/>
          <w:szCs w:val="28"/>
        </w:rPr>
      </w:pPr>
    </w:p>
    <w:p>
      <w:pPr>
        <w:spacing w:line="220" w:lineRule="atLeast"/>
        <w:ind w:firstLine="1120" w:firstLineChars="400"/>
        <w:rPr>
          <w:rFonts w:ascii="Helvetica" w:hAnsi="Helvetica" w:cs="Helvetica"/>
          <w:color w:val="3E3E3E"/>
          <w:sz w:val="28"/>
          <w:szCs w:val="28"/>
          <w:shd w:val="clear" w:color="auto" w:fill="FFFFFF"/>
        </w:rPr>
      </w:pPr>
      <w:r>
        <w:rPr>
          <w:rFonts w:ascii="Helvetica" w:hAnsi="Helvetica" w:cs="Helvetica"/>
          <w:color w:val="3E3E3E"/>
          <w:sz w:val="28"/>
          <w:szCs w:val="28"/>
          <w:shd w:val="clear" w:color="auto" w:fill="FFFFFF"/>
        </w:rPr>
        <w:t>近日，北京石景山法院对石景山检察院提起公诉的李某某、刘某等五人重大责任事故案（“10.11”喜隆多商场大火案）依法作出一审判决。</w:t>
      </w:r>
    </w:p>
    <w:p>
      <w:pPr>
        <w:spacing w:line="220" w:lineRule="atLeast"/>
        <w:ind w:firstLine="2240" w:firstLineChars="800"/>
        <w:rPr>
          <w:rFonts w:ascii="Helvetica" w:hAnsi="Helvetica" w:cs="Helvetica"/>
          <w:color w:val="3E3E3E"/>
          <w:sz w:val="28"/>
          <w:szCs w:val="28"/>
          <w:shd w:val="clear" w:color="auto" w:fill="FFFFFF"/>
        </w:rPr>
      </w:pPr>
      <w:r>
        <w:rPr>
          <w:rFonts w:hint="eastAsia" w:ascii="Helvetica" w:hAnsi="Helvetica" w:cs="Helvetica"/>
          <w:color w:val="3E3E3E"/>
          <w:sz w:val="28"/>
          <w:szCs w:val="28"/>
          <w:shd w:val="clear" w:color="auto" w:fill="FFFFFF"/>
        </w:rPr>
        <w:drawing>
          <wp:inline distT="0" distB="0" distL="0" distR="0">
            <wp:extent cx="2857500" cy="2143125"/>
            <wp:effectExtent l="19050" t="0" r="0" b="0"/>
            <wp:docPr id="8" name="图片 7"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40.webp (1).jpg"/>
                    <pic:cNvPicPr>
                      <a:picLocks noChangeAspect="1"/>
                    </pic:cNvPicPr>
                  </pic:nvPicPr>
                  <pic:blipFill>
                    <a:blip r:embed="rId9" cstate="print"/>
                    <a:stretch>
                      <a:fillRect/>
                    </a:stretch>
                  </pic:blipFill>
                  <pic:spPr>
                    <a:xfrm>
                      <a:off x="0" y="0"/>
                      <a:ext cx="2857500" cy="2143125"/>
                    </a:xfrm>
                    <a:prstGeom prst="rect">
                      <a:avLst/>
                    </a:prstGeom>
                  </pic:spPr>
                </pic:pic>
              </a:graphicData>
            </a:graphic>
          </wp:inline>
        </w:drawing>
      </w:r>
    </w:p>
    <w:p>
      <w:pPr>
        <w:spacing w:line="220" w:lineRule="atLeast"/>
        <w:rPr>
          <w:rFonts w:ascii="Helvetica" w:hAnsi="Helvetica" w:cs="Helvetica"/>
          <w:color w:val="3E3E3E"/>
          <w:sz w:val="28"/>
          <w:szCs w:val="28"/>
          <w:shd w:val="clear" w:color="auto" w:fill="FFFFFF"/>
        </w:rPr>
      </w:pPr>
    </w:p>
    <w:p>
      <w:pPr>
        <w:spacing w:line="220" w:lineRule="atLeast"/>
        <w:ind w:firstLine="1400" w:firstLineChars="500"/>
        <w:rPr>
          <w:rFonts w:ascii="Helvetica" w:hAnsi="Helvetica" w:cs="Helvetica"/>
          <w:color w:val="3E3E3E"/>
          <w:sz w:val="28"/>
          <w:szCs w:val="28"/>
          <w:shd w:val="clear" w:color="auto" w:fill="FFFFFF"/>
        </w:rPr>
      </w:pPr>
      <w:r>
        <w:rPr>
          <w:rFonts w:ascii="Helvetica" w:hAnsi="Helvetica" w:cs="Helvetica"/>
          <w:color w:val="3E3E3E"/>
          <w:sz w:val="28"/>
          <w:szCs w:val="28"/>
          <w:shd w:val="clear" w:color="auto" w:fill="FFFFFF"/>
        </w:rPr>
        <w:drawing>
          <wp:inline distT="0" distB="0" distL="0" distR="0">
            <wp:extent cx="3810000" cy="2562225"/>
            <wp:effectExtent l="19050" t="0" r="0" b="0"/>
            <wp:docPr id="10" name="图片 8" descr="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640.webp (2).jpg"/>
                    <pic:cNvPicPr>
                      <a:picLocks noChangeAspect="1"/>
                    </pic:cNvPicPr>
                  </pic:nvPicPr>
                  <pic:blipFill>
                    <a:blip r:embed="rId10" cstate="print"/>
                    <a:stretch>
                      <a:fillRect/>
                    </a:stretch>
                  </pic:blipFill>
                  <pic:spPr>
                    <a:xfrm>
                      <a:off x="0" y="0"/>
                      <a:ext cx="3810000" cy="2562225"/>
                    </a:xfrm>
                    <a:prstGeom prst="rect">
                      <a:avLst/>
                    </a:prstGeom>
                  </pic:spPr>
                </pic:pic>
              </a:graphicData>
            </a:graphic>
          </wp:inline>
        </w:drawing>
      </w:r>
    </w:p>
    <w:p>
      <w:pPr>
        <w:spacing w:line="220" w:lineRule="atLeast"/>
        <w:rPr>
          <w:rFonts w:ascii="Helvetica" w:hAnsi="Helvetica" w:cs="Helvetica"/>
          <w:color w:val="3E3E3E"/>
          <w:sz w:val="28"/>
          <w:szCs w:val="28"/>
          <w:shd w:val="clear" w:color="auto" w:fill="FFFFFF"/>
        </w:rPr>
      </w:pPr>
    </w:p>
    <w:p>
      <w:pPr>
        <w:spacing w:line="220" w:lineRule="atLeast"/>
        <w:rPr>
          <w:rFonts w:ascii="Helvetica" w:hAnsi="Helvetica" w:cs="Helvetica"/>
          <w:color w:val="3E3E3E"/>
          <w:sz w:val="28"/>
          <w:szCs w:val="28"/>
          <w:shd w:val="clear" w:color="auto" w:fill="FFFFFF"/>
        </w:rPr>
      </w:pP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171714"/>
          <w:sz w:val="28"/>
          <w:szCs w:val="28"/>
        </w:rPr>
        <w:t>被告人刘某 </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t>作为喜隆多消防中控员，在发现中控主机异常时按消音键了事，发现火灾报警后，未及时将消防设置从手动变为自动状态，延误灭火时机。</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171714"/>
          <w:sz w:val="28"/>
          <w:szCs w:val="28"/>
        </w:rPr>
        <w:t>被告人陶某某</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t>作为火灾当日喜隆多的夜值经理，发现火情时，未有效监督和指挥中控员的行为，应急处置不及时。</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br w:type="textWrapping"/>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171714"/>
          <w:sz w:val="28"/>
          <w:szCs w:val="28"/>
        </w:rPr>
        <w:t>被告人李某某</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t>作为麦当劳餐厅总经理，没有组织员工消防演练和排除消防设施安全隐患。</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br w:type="textWrapping"/>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171714"/>
          <w:sz w:val="28"/>
          <w:szCs w:val="28"/>
        </w:rPr>
        <w:t>被告人陈某某</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t>作为杨庄餐厅案发当日的值班经理，未采取及时有效的应对措施组织员工对火灾进行初期扑救，错失灭火最佳时机。</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171714"/>
          <w:sz w:val="28"/>
          <w:szCs w:val="28"/>
        </w:rPr>
        <w:t>被告人齐某</w:t>
      </w:r>
    </w:p>
    <w:p>
      <w:pPr>
        <w:pStyle w:val="6"/>
        <w:shd w:val="clear" w:color="auto" w:fill="FEFFFF"/>
        <w:spacing w:before="0" w:beforeAutospacing="0" w:after="0" w:afterAutospacing="0" w:line="410" w:lineRule="atLeast"/>
        <w:jc w:val="both"/>
        <w:rPr>
          <w:rFonts w:ascii="Helvetica" w:hAnsi="Helvetica" w:cs="Helvetica"/>
          <w:color w:val="171714"/>
          <w:sz w:val="28"/>
          <w:szCs w:val="28"/>
        </w:rPr>
      </w:pPr>
      <w:r>
        <w:rPr>
          <w:rFonts w:ascii="Helvetica" w:hAnsi="Helvetica" w:cs="Helvetica"/>
          <w:color w:val="696969"/>
          <w:sz w:val="28"/>
          <w:szCs w:val="28"/>
        </w:rPr>
        <w:t>作为喜隆多购物中心负责人及消防安全管理人，长期安排中控室夜间一人值班造成安全隐患，没有对夜值经理及中控员进行消防培训，致使相关工作人员在发现火灾后配合失当，不能有效应对。</w:t>
      </w:r>
    </w:p>
    <w:p>
      <w:pPr>
        <w:pStyle w:val="6"/>
        <w:shd w:val="clear" w:color="auto" w:fill="FEFFFF"/>
        <w:spacing w:before="0" w:beforeAutospacing="0" w:after="0" w:afterAutospacing="0" w:line="410" w:lineRule="atLeast"/>
        <w:ind w:firstLine="480"/>
        <w:jc w:val="both"/>
        <w:rPr>
          <w:rFonts w:ascii="Helvetica" w:hAnsi="Helvetica" w:cs="Helvetica"/>
          <w:color w:val="171714"/>
          <w:sz w:val="28"/>
          <w:szCs w:val="28"/>
        </w:rPr>
      </w:pPr>
      <w:r>
        <w:rPr>
          <w:rFonts w:ascii="Helvetica" w:hAnsi="Helvetica" w:cs="Helvetica"/>
          <w:color w:val="696969"/>
          <w:sz w:val="28"/>
          <w:szCs w:val="28"/>
        </w:rPr>
        <w:t>石景山法院根据五名被告人犯罪的事实、性质、情节和对社会的危害程度，判决五人均构成重大责任事故罪，判处刘某有期徒刑3年6个月，陶某某有期徒刑3年6个月，李某某有期徒刑3年，陈某某有期徒刑2年，齐某有期徒刑2年。</w:t>
      </w:r>
    </w:p>
    <w:p>
      <w:pPr>
        <w:spacing w:line="220" w:lineRule="atLeast"/>
        <w:rPr>
          <w:rFonts w:ascii="Helvetica" w:hAnsi="Helvetica" w:cs="Helvetica"/>
          <w:color w:val="3E3E3E"/>
          <w:sz w:val="28"/>
          <w:szCs w:val="28"/>
          <w:shd w:val="clear" w:color="auto" w:fill="FFFFFF"/>
        </w:rPr>
      </w:pPr>
      <w:r>
        <w:rPr>
          <w:rFonts w:hint="eastAsia" w:ascii="Helvetica" w:hAnsi="Helvetica" w:cs="Helvetica"/>
          <w:color w:val="3E3E3E"/>
          <w:sz w:val="28"/>
          <w:szCs w:val="28"/>
          <w:shd w:val="clear" w:color="auto" w:fill="FFFFFF"/>
        </w:rPr>
        <w:drawing>
          <wp:inline distT="0" distB="0" distL="0" distR="0">
            <wp:extent cx="5274310" cy="3378835"/>
            <wp:effectExtent l="19050" t="0" r="2540" b="0"/>
            <wp:docPr id="13" name="图片 12" descr="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40.webp (3).jpg"/>
                    <pic:cNvPicPr>
                      <a:picLocks noChangeAspect="1"/>
                    </pic:cNvPicPr>
                  </pic:nvPicPr>
                  <pic:blipFill>
                    <a:blip r:embed="rId11" cstate="print"/>
                    <a:stretch>
                      <a:fillRect/>
                    </a:stretch>
                  </pic:blipFill>
                  <pic:spPr>
                    <a:xfrm>
                      <a:off x="0" y="0"/>
                      <a:ext cx="5274310" cy="3378835"/>
                    </a:xfrm>
                    <a:prstGeom prst="rect">
                      <a:avLst/>
                    </a:prstGeom>
                  </pic:spPr>
                </pic:pic>
              </a:graphicData>
            </a:graphic>
          </wp:inline>
        </w:drawing>
      </w:r>
    </w:p>
    <w:p>
      <w:pPr>
        <w:spacing w:line="220" w:lineRule="atLeast"/>
        <w:rPr>
          <w:rFonts w:ascii="Helvetica" w:hAnsi="Helvetica" w:cs="Helvetica"/>
          <w:color w:val="3E3E3E"/>
          <w:sz w:val="28"/>
          <w:szCs w:val="28"/>
          <w:shd w:val="clear" w:color="auto" w:fill="FFFFFF"/>
        </w:rPr>
      </w:pPr>
    </w:p>
    <w:p>
      <w:pPr>
        <w:spacing w:line="220" w:lineRule="atLeast"/>
        <w:rPr>
          <w:rFonts w:ascii="Helvetica" w:hAnsi="Helvetica" w:cs="Helvetica"/>
          <w:color w:val="3E3E3E"/>
          <w:sz w:val="28"/>
          <w:szCs w:val="28"/>
          <w:shd w:val="clear" w:color="auto" w:fill="FFFFFF"/>
        </w:rPr>
      </w:pPr>
    </w:p>
    <w:p>
      <w:pPr>
        <w:spacing w:line="220" w:lineRule="atLeast"/>
        <w:rPr>
          <w:rFonts w:ascii="Helvetica" w:hAnsi="Helvetica" w:cs="Helvetica"/>
          <w:color w:val="3E3E3E"/>
          <w:sz w:val="28"/>
          <w:szCs w:val="28"/>
          <w:shd w:val="clear" w:color="auto" w:fill="FFFFFF"/>
        </w:rPr>
      </w:pPr>
      <w:r>
        <w:rPr>
          <w:rFonts w:hint="eastAsia"/>
          <w:color w:val="3E3E3E"/>
          <w:sz w:val="28"/>
          <w:szCs w:val="28"/>
          <w:shd w:val="clear" w:color="auto" w:fill="FFFFFF"/>
        </w:rPr>
        <w:t>2013年10月11日凌晨2时许，位于北京市石景山区苹果园南路13号喜隆多购物中心的麦当劳杨庄餐厅内，因甜品操作间里电动自行车蓄电池在充电过程中发生电器故障，引起喜隆多购物中心发生火灾。经灾后测算，该中心过火面积共计3800余平方米，直接财产损失估算值为人民币13084200元。同时，在灭火过程中，两名消防警官死亡。</w:t>
      </w:r>
    </w:p>
    <w:p>
      <w:pPr>
        <w:spacing w:line="220" w:lineRule="atLeast"/>
        <w:ind w:firstLine="560" w:firstLineChars="200"/>
        <w:rPr>
          <w:rFonts w:ascii="Helvetica" w:hAnsi="Helvetica" w:cs="Helvetica"/>
          <w:color w:val="3E3E3E"/>
          <w:sz w:val="28"/>
          <w:szCs w:val="28"/>
          <w:shd w:val="clear" w:color="auto" w:fill="FFFFFF"/>
        </w:rPr>
      </w:pPr>
      <w:r>
        <w:rPr>
          <w:rFonts w:hint="eastAsia" w:ascii="Helvetica" w:hAnsi="Helvetica" w:cs="Helvetica"/>
          <w:color w:val="3E3E3E"/>
          <w:sz w:val="28"/>
          <w:szCs w:val="28"/>
          <w:shd w:val="clear" w:color="auto" w:fill="FFFFFF"/>
        </w:rPr>
        <w:drawing>
          <wp:inline distT="0" distB="0" distL="0" distR="0">
            <wp:extent cx="4714875" cy="3143250"/>
            <wp:effectExtent l="19050" t="0" r="9525" b="0"/>
            <wp:docPr id="14" name="图片 13" descr="640.web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640.webp (4).jpg"/>
                    <pic:cNvPicPr>
                      <a:picLocks noChangeAspect="1"/>
                    </pic:cNvPicPr>
                  </pic:nvPicPr>
                  <pic:blipFill>
                    <a:blip r:embed="rId12" cstate="print"/>
                    <a:stretch>
                      <a:fillRect/>
                    </a:stretch>
                  </pic:blipFill>
                  <pic:spPr>
                    <a:xfrm>
                      <a:off x="0" y="0"/>
                      <a:ext cx="4714875" cy="3143250"/>
                    </a:xfrm>
                    <a:prstGeom prst="rect">
                      <a:avLst/>
                    </a:prstGeom>
                  </pic:spPr>
                </pic:pic>
              </a:graphicData>
            </a:graphic>
          </wp:inline>
        </w:drawing>
      </w:r>
    </w:p>
    <w:p>
      <w:pPr>
        <w:spacing w:line="220" w:lineRule="atLeast"/>
        <w:rPr>
          <w:color w:val="3E3E3E"/>
          <w:sz w:val="28"/>
          <w:szCs w:val="28"/>
          <w:shd w:val="clear" w:color="auto" w:fill="FFFFFF"/>
        </w:rPr>
      </w:pPr>
      <w:r>
        <w:rPr>
          <w:rFonts w:hint="eastAsia"/>
          <w:color w:val="3E3E3E"/>
          <w:sz w:val="28"/>
          <w:szCs w:val="28"/>
          <w:shd w:val="clear" w:color="auto" w:fill="FFFFFF"/>
        </w:rPr>
        <w:t>5名被告人分别是北京麦当劳食品有限公司杨庄餐厅总经理李晓燕、北京麦当劳食品有限公司杨庄餐厅生产运营经理陈衍杰、北京市喜隆多购物中心有限公司办公室主任齐新、北京市喜隆多购物中心有限公司夜值经理陶张明以及北京市喜隆多购物中心有限公司消防中控员刘波。其中，年龄最小的陈衍杰仅25岁。5名被告人均被指控犯重大责任事故罪。</w:t>
      </w:r>
    </w:p>
    <w:p>
      <w:pPr>
        <w:spacing w:line="220" w:lineRule="atLeast"/>
        <w:rPr>
          <w:sz w:val="28"/>
          <w:szCs w:val="28"/>
        </w:rPr>
      </w:pPr>
      <w:r>
        <w:rPr>
          <w:sz w:val="28"/>
          <w:szCs w:val="28"/>
        </w:rPr>
        <w:drawing>
          <wp:inline distT="0" distB="0" distL="0" distR="0">
            <wp:extent cx="5274310" cy="3939540"/>
            <wp:effectExtent l="19050" t="0" r="2540" b="0"/>
            <wp:docPr id="15" name="图片 14" descr="640.web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640.webp (5).jpg"/>
                    <pic:cNvPicPr>
                      <a:picLocks noChangeAspect="1"/>
                    </pic:cNvPicPr>
                  </pic:nvPicPr>
                  <pic:blipFill>
                    <a:blip r:embed="rId13" cstate="print"/>
                    <a:stretch>
                      <a:fillRect/>
                    </a:stretch>
                  </pic:blipFill>
                  <pic:spPr>
                    <a:xfrm>
                      <a:off x="0" y="0"/>
                      <a:ext cx="5274310" cy="3939540"/>
                    </a:xfrm>
                    <a:prstGeom prst="rect">
                      <a:avLst/>
                    </a:prstGeom>
                  </pic:spPr>
                </pic:pic>
              </a:graphicData>
            </a:graphic>
          </wp:inline>
        </w:drawing>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庭审现场</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视频还原案发情况 律师称麦当劳工作人员操作不当</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庭审中，检方出示了调取的麦当劳餐厅、经理值班室以及喜隆多消防中心的若干份视频监控录像，作为证实5名被告人案发当日相关行动的证据。</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从庭审中的视频可以看到，在火灾发生后，麦当劳餐厅内有白烟冒出，有员工进行了对消防控制器报警系统的操作，根据相关证据，员工进行了“复位操作”。被告人齐新的辩护律师认为，这种操作正是这起重大责任事故发生的根本原因。此外，“10·11”喜隆多火灾事故初期，麦当劳员工没有采取任何应急措施。</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根据麦当劳杨庄餐厅的现场录像和麦当劳员工的证言：2点52分闻有异味；2点56分陈衍杰发现甜品操作间内南侧柜台中部偏西下方突然冒烟，陈衍杰跑出麦当劳大门；2点58分，麦当劳的员工对其麦当劳内区域消防控制器报警系统进行了“复位操作”；2点59分麦当劳店内的员工陆续逃出室内。3点12分，麦当劳餐厅南侧的亚克力灯箱、LED屏发生燃烧，后很快发生立体燃烧。</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庭审中刘波也称，他看到的前两次报警，都不是火灾报警，而是从机报警。辩护律师认为，这正是麦当劳员工进行了复位操作导致。喜隆多中控室的首次报警时间是2点56分，因麦当劳的“复位操作”误导，致使中控室的刘波未能及时获取火警的真实信息而发生判断失误，延误了应急处置，导致最佳的扑灭大火时间错过。</w:t>
      </w:r>
    </w:p>
    <w:p>
      <w:pPr>
        <w:spacing w:line="220" w:lineRule="atLeast"/>
        <w:ind w:firstLine="560" w:firstLineChars="200"/>
        <w:rPr>
          <w:sz w:val="28"/>
          <w:szCs w:val="28"/>
        </w:rPr>
      </w:pPr>
      <w:r>
        <w:rPr>
          <w:sz w:val="28"/>
          <w:szCs w:val="28"/>
        </w:rPr>
        <w:drawing>
          <wp:inline distT="0" distB="0" distL="0" distR="0">
            <wp:extent cx="4762500" cy="3171825"/>
            <wp:effectExtent l="19050" t="0" r="0" b="0"/>
            <wp:docPr id="16" name="图片 15" descr="640.web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40.webp (6).jpg"/>
                    <pic:cNvPicPr>
                      <a:picLocks noChangeAspect="1"/>
                    </pic:cNvPicPr>
                  </pic:nvPicPr>
                  <pic:blipFill>
                    <a:blip r:embed="rId14" cstate="print"/>
                    <a:stretch>
                      <a:fillRect/>
                    </a:stretch>
                  </pic:blipFill>
                  <pic:spPr>
                    <a:xfrm>
                      <a:off x="0" y="0"/>
                      <a:ext cx="4762500" cy="3171825"/>
                    </a:xfrm>
                    <a:prstGeom prst="rect">
                      <a:avLst/>
                    </a:prstGeom>
                  </pic:spPr>
                </pic:pic>
              </a:graphicData>
            </a:graphic>
          </wp:inline>
        </w:drawing>
      </w:r>
    </w:p>
    <w:p>
      <w:pPr>
        <w:spacing w:line="220" w:lineRule="atLeast"/>
        <w:ind w:firstLine="560" w:firstLineChars="200"/>
        <w:rPr>
          <w:sz w:val="28"/>
          <w:szCs w:val="28"/>
        </w:rPr>
      </w:pP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麦当劳店长</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检方指控：未落实消防安全责任</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辩驳：消防培训演练不是我的职责</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检方认为，被告人李晓燕作为麦当劳杨庄餐厅的总经理和消防负责人，未落实消防安全职责组织员工有效开展消防培训、演练活动、排除消防设施安全隐患，应对火灾负有责任。</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我并不构成犯罪。”李晓燕在庭审时回答，“消防培训演练不在我的职责范围内。”现年30岁的李晓燕身着便服坐在被告席上，可以看出已经怀有数月身孕。面对检方指控，李晓燕语气十分坚定，她表示，麦当劳公司根本不设有消防机构，同时，也没有对自己进行消防安全方面等一系列培训。“从来都没有人培训过我，怎么还能要求我去培训我的员工？！”李晓燕反复说到这句话。</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检方指出，根据麦当劳公司提供的相关资料看，李晓燕是麦当劳杨庄餐厅的总经理，同时也是该店的消防责任人。然而，对此李晓燕表示极力反对。“从我升迁的第一天，就没有人告诉我我是消防责任人，店里的消防责任人应该是我们的餐厅负责人黄志强（音）。”</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但检方表示，根据麦当劳出具的相关规定，该店的消防责任人实际由店长担任，并成立消防小队，消防小队由店员担任。李晓燕称，自己只是根据公司要求，对员工进行过两小时视频形式的消防培训，具体培训则由餐厅人事经理负责。</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麦当劳值班经理</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检方指控：未能做好应急救援工作</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辩驳：当时蒙了，已竭尽所能组织自救</w:t>
      </w:r>
    </w:p>
    <w:p>
      <w:pPr>
        <w:pStyle w:val="6"/>
        <w:shd w:val="clear" w:color="auto" w:fill="FFFFFF"/>
        <w:spacing w:before="0" w:beforeAutospacing="0" w:after="75" w:afterAutospacing="0" w:line="420" w:lineRule="atLeast"/>
        <w:ind w:firstLine="480"/>
        <w:rPr>
          <w:color w:val="3E3E3E"/>
          <w:sz w:val="28"/>
          <w:szCs w:val="28"/>
        </w:rPr>
      </w:pPr>
      <w:r>
        <w:rPr>
          <w:rFonts w:hint="eastAsia"/>
          <w:color w:val="3E3E3E"/>
          <w:sz w:val="28"/>
          <w:szCs w:val="28"/>
        </w:rPr>
        <w:t>作为当日餐厅的值班经理，被告人陈衍杰被检方指控，案发当日，未按照消防工作要求和麦当劳公司消防应急救援规定组织值班员工进行火灾自救工作，致使初期火灾没有得到有效控制，造成严重后果，对火灾负有责任。</w:t>
      </w:r>
    </w:p>
    <w:p>
      <w:pPr>
        <w:pStyle w:val="6"/>
        <w:shd w:val="clear" w:color="auto" w:fill="FFFFFF"/>
        <w:spacing w:before="0" w:beforeAutospacing="0" w:after="75" w:afterAutospacing="0" w:line="420" w:lineRule="atLeast"/>
        <w:ind w:firstLine="480"/>
        <w:rPr>
          <w:color w:val="3E3E3E"/>
          <w:sz w:val="28"/>
          <w:szCs w:val="28"/>
        </w:rPr>
      </w:pPr>
      <w:r>
        <w:rPr>
          <w:rFonts w:hint="eastAsia"/>
          <w:color w:val="3E3E3E"/>
          <w:sz w:val="28"/>
          <w:szCs w:val="28"/>
        </w:rPr>
        <w:t>对此，陈衍杰也表示了否认，称自己已竭尽所能，采取了自救措施。但面对检方询问，为何在发现甜品操作间冒出大量烟雾后立刻从邻近的门口逃生，而没有直接将店内顾客引领至后门逃生并采取其他救援措施时，陈衍杰表示自己当时也“蒙了”，但也大喊让店员拉掉电闸，之后从室外绕到后门，将后门打开，并进屋查看。</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喜隆多办公室主任</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检方指控：多年仅安排一名消防中控员</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辩驳：消防中控员很难招到</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除了麦当劳的店长和经理被指控外，喜隆多购物中心办公室主任齐新也被控作为购物中心负责人和消防安全管理人，未按照消防安全管理规定，排查值班人员配备等安全隐患，对火灾负有责任。</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检方还指出，按照消防方面规定，单位必须配备至少两名消防中控员值班。喜隆多购物中心常年仅有一名消防中控员，而齐新则是直接对此事负责的最高领导。曾是石景山区第十五届人大代表的齐新表示，自己对此事知情，但原因是消防中控员很难招到。</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此外，本案的另一被告人刘波作为案发当日唯一值班的消防中控员，其入职也是由齐新面试决定的。但根据刘波证言，当时齐新批准他入职，也并没有对他进行过任何培训。而齐新辩称，刘波和其他中控员在一起，无时无刻都是在“培训”。</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消防中控员、商场夜值经理</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检方指控：应急处置不及时</w:t>
      </w:r>
    </w:p>
    <w:p>
      <w:pPr>
        <w:pStyle w:val="6"/>
        <w:shd w:val="clear" w:color="auto" w:fill="FFFFFF"/>
        <w:spacing w:before="0" w:beforeAutospacing="0" w:after="0" w:afterAutospacing="0" w:line="420" w:lineRule="atLeast"/>
        <w:rPr>
          <w:color w:val="3E3E3E"/>
          <w:sz w:val="28"/>
          <w:szCs w:val="28"/>
        </w:rPr>
      </w:pPr>
      <w:r>
        <w:rPr>
          <w:rStyle w:val="8"/>
          <w:rFonts w:hint="eastAsia"/>
          <w:color w:val="3E3E3E"/>
          <w:sz w:val="28"/>
          <w:szCs w:val="28"/>
        </w:rPr>
        <w:t>声音：我有责任，我认罪</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截至案发当天，37岁的消防中控员刘波还在试用期中，差三四天就转正了。“入职时我就知道公司只有一名消防中控员值班，我知道这是不符合规定的，我曾经好几次向齐新和夜值经理陶张明请示这个问题，但是都没有得到解决。”</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庭审时，曾是退伍军人的刘波是唯一一名没有被取保候审的被告人。当审判长问道为什么明知公司违规却仍接受了此工作时，刘波的情绪有些激动。“我知道我有责任，我之所以没拒绝是因为我一个月1600元的工资，我不想失去这份工作。”</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检方指控，刘波作为喜隆多购物中心消防中控员，未正确履行岗位职责，应急处置不及时，致使初期火灾没有得到有效控制，造成严重后果，对火灾负有责任。</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对于检方指控，刘波认罪。此前，有媒体报道称刘波曾在工作期间玩电脑游戏，因此没有对火灾的前期报警做到及时应对。对此，刘波表示了异议：“我没有玩游戏，我当时在查关于消防的一些资料。”</w:t>
      </w:r>
    </w:p>
    <w:p>
      <w:pPr>
        <w:pStyle w:val="6"/>
        <w:shd w:val="clear" w:color="auto" w:fill="FFFFFF"/>
        <w:spacing w:before="0" w:beforeAutospacing="0" w:after="0" w:afterAutospacing="0" w:line="420" w:lineRule="atLeast"/>
        <w:ind w:firstLine="480"/>
        <w:rPr>
          <w:color w:val="3E3E3E"/>
          <w:sz w:val="28"/>
          <w:szCs w:val="28"/>
        </w:rPr>
      </w:pPr>
      <w:r>
        <w:rPr>
          <w:rFonts w:hint="eastAsia"/>
          <w:color w:val="3E3E3E"/>
          <w:sz w:val="28"/>
          <w:szCs w:val="28"/>
        </w:rPr>
        <w:t>作为喜隆多购物中心夜值经理的陶张明，对于检方指控的未履行岗位职责、应急处置不及时表示认罪。“公司规定我的职责是协助中控员工作，具体就是跑点。如果发生火灾报警，我就要去着火点现场查看，我当时也确实这么做了，但我还是负有责任，我认罪。</w:t>
      </w:r>
    </w:p>
    <w:p>
      <w:pPr>
        <w:spacing w:line="220" w:lineRule="atLeast"/>
        <w:ind w:firstLine="1400" w:firstLineChars="500"/>
        <w:rPr>
          <w:sz w:val="28"/>
          <w:szCs w:val="28"/>
        </w:rPr>
      </w:pPr>
      <w:r>
        <w:rPr>
          <w:sz w:val="28"/>
          <w:szCs w:val="28"/>
        </w:rPr>
        <w:drawing>
          <wp:inline distT="0" distB="0" distL="0" distR="0">
            <wp:extent cx="3810000" cy="5715000"/>
            <wp:effectExtent l="19050" t="0" r="0" b="0"/>
            <wp:docPr id="17" name="图片 16" descr="640.web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640.webp (7).jpg"/>
                    <pic:cNvPicPr>
                      <a:picLocks noChangeAspect="1"/>
                    </pic:cNvPicPr>
                  </pic:nvPicPr>
                  <pic:blipFill>
                    <a:blip r:embed="rId15" cstate="print"/>
                    <a:stretch>
                      <a:fillRect/>
                    </a:stretch>
                  </pic:blipFill>
                  <pic:spPr>
                    <a:xfrm>
                      <a:off x="0" y="0"/>
                      <a:ext cx="3810000" cy="5715000"/>
                    </a:xfrm>
                    <a:prstGeom prst="rect">
                      <a:avLst/>
                    </a:prstGeom>
                  </pic:spPr>
                </pic:pic>
              </a:graphicData>
            </a:graphic>
          </wp:inline>
        </w:drawing>
      </w:r>
    </w:p>
    <w:p>
      <w:pPr>
        <w:spacing w:line="220" w:lineRule="atLeast"/>
        <w:rPr>
          <w:sz w:val="28"/>
          <w:szCs w:val="28"/>
        </w:rPr>
      </w:pPr>
      <w:r>
        <w:rPr>
          <w:sz w:val="28"/>
          <w:szCs w:val="28"/>
        </w:rPr>
        <w:drawing>
          <wp:inline distT="0" distB="0" distL="0" distR="0">
            <wp:extent cx="5274310" cy="3956050"/>
            <wp:effectExtent l="19050" t="0" r="2540" b="0"/>
            <wp:docPr id="18" name="图片 17" descr="640.web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640.webp (8).jpg"/>
                    <pic:cNvPicPr>
                      <a:picLocks noChangeAspect="1"/>
                    </pic:cNvPicPr>
                  </pic:nvPicPr>
                  <pic:blipFill>
                    <a:blip r:embed="rId16" cstate="print"/>
                    <a:stretch>
                      <a:fillRect/>
                    </a:stretch>
                  </pic:blipFill>
                  <pic:spPr>
                    <a:xfrm>
                      <a:off x="0" y="0"/>
                      <a:ext cx="5274310" cy="3956050"/>
                    </a:xfrm>
                    <a:prstGeom prst="rect">
                      <a:avLst/>
                    </a:prstGeom>
                  </pic:spPr>
                </pic:pic>
              </a:graphicData>
            </a:graphic>
          </wp:inline>
        </w:drawing>
      </w:r>
    </w:p>
    <w:p>
      <w:pPr>
        <w:spacing w:line="220" w:lineRule="atLeast"/>
        <w:rPr>
          <w:rFonts w:hint="eastAsia"/>
          <w:sz w:val="28"/>
          <w:szCs w:val="28"/>
        </w:rPr>
      </w:pPr>
      <w:r>
        <w:rPr>
          <w:sz w:val="28"/>
          <w:szCs w:val="28"/>
        </w:rPr>
        <w:drawing>
          <wp:inline distT="0" distB="0" distL="0" distR="0">
            <wp:extent cx="5274310" cy="3747135"/>
            <wp:effectExtent l="19050" t="0" r="2540" b="0"/>
            <wp:docPr id="19" name="图片 18" descr="640.web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640.webp (9).jpg"/>
                    <pic:cNvPicPr>
                      <a:picLocks noChangeAspect="1"/>
                    </pic:cNvPicPr>
                  </pic:nvPicPr>
                  <pic:blipFill>
                    <a:blip r:embed="rId17" cstate="print"/>
                    <a:stretch>
                      <a:fillRect/>
                    </a:stretch>
                  </pic:blipFill>
                  <pic:spPr>
                    <a:xfrm>
                      <a:off x="0" y="0"/>
                      <a:ext cx="5274310" cy="3747135"/>
                    </a:xfrm>
                    <a:prstGeom prst="rect">
                      <a:avLst/>
                    </a:prstGeom>
                  </pic:spPr>
                </pic:pic>
              </a:graphicData>
            </a:graphic>
          </wp:inline>
        </w:drawing>
      </w:r>
    </w:p>
    <w:p>
      <w:pPr>
        <w:spacing w:line="220" w:lineRule="atLeast"/>
        <w:rPr>
          <w:rFonts w:hint="eastAsia"/>
          <w:sz w:val="28"/>
          <w:szCs w:val="28"/>
        </w:rPr>
      </w:pPr>
    </w:p>
    <w:p>
      <w:pPr>
        <w:wordWrap w:val="0"/>
        <w:spacing w:line="400" w:lineRule="exact"/>
        <w:rPr>
          <w:rFonts w:hint="eastAsia" w:ascii="仿宋_GB2312" w:hAnsi="宋体" w:eastAsia="仿宋_GB2312" w:cs="宋体"/>
          <w:b/>
          <w:bCs/>
          <w:color w:val="000000"/>
          <w:sz w:val="28"/>
          <w:szCs w:val="28"/>
        </w:rPr>
      </w:pPr>
    </w:p>
    <w:p>
      <w:pPr>
        <w:wordWrap w:val="0"/>
        <w:spacing w:line="400" w:lineRule="exact"/>
        <w:rPr>
          <w:rFonts w:hint="eastAsia" w:ascii="仿宋_GB2312" w:hAnsi="宋体" w:eastAsia="仿宋_GB2312" w:cs="宋体"/>
          <w:b/>
          <w:bCs/>
          <w:color w:val="000000"/>
          <w:sz w:val="28"/>
          <w:szCs w:val="28"/>
        </w:rPr>
      </w:pPr>
    </w:p>
    <w:p>
      <w:pPr>
        <w:wordWrap w:val="0"/>
        <w:spacing w:line="400" w:lineRule="exact"/>
        <w:rPr>
          <w:rFonts w:ascii="仿宋_GB2312" w:hAnsi="宋体" w:eastAsia="仿宋_GB2312" w:cs="宋体"/>
          <w:b/>
          <w:bCs/>
          <w:color w:val="000000"/>
          <w:sz w:val="28"/>
          <w:szCs w:val="28"/>
        </w:rPr>
      </w:pPr>
      <w:r>
        <w:rPr>
          <w:rFonts w:hint="eastAsia" w:ascii="仿宋_GB2312" w:hAnsi="宋体" w:eastAsia="仿宋_GB2312" w:cs="宋体"/>
          <w:b/>
          <w:bCs/>
          <w:color w:val="000000"/>
          <w:sz w:val="28"/>
          <w:szCs w:val="28"/>
        </w:rPr>
        <w:t>火场逃生十大秘诀</w:t>
      </w:r>
    </w:p>
    <w:p>
      <w:pPr>
        <w:wordWrap w:val="0"/>
        <w:spacing w:line="400" w:lineRule="exact"/>
        <w:ind w:firstLine="560" w:firstLineChars="200"/>
        <w:rPr>
          <w:rFonts w:ascii="仿宋_GB2312" w:hAnsi="宋体" w:eastAsia="仿宋_GB2312" w:cs="宋体"/>
          <w:color w:val="000000"/>
          <w:sz w:val="28"/>
          <w:szCs w:val="28"/>
        </w:rPr>
      </w:pPr>
      <w:r>
        <w:rPr>
          <w:rFonts w:hint="eastAsia" w:ascii="仿宋_GB2312" w:hAnsi="宋体" w:eastAsia="仿宋_GB2312" w:cs="宋体"/>
          <w:color w:val="000000"/>
          <w:sz w:val="28"/>
          <w:szCs w:val="28"/>
        </w:rPr>
        <w:t>第一诀：熟悉环境，暗记出口。当你来到酒店、卡拉OK厅、商场时，务必留心疏散通道、安全出口及楼梯方位等，当大火燃起、浓烟密布时，便可以摸清通道，尽快逃离现场。几年前，长春一家酒店发生大火，在仅有的几名逃生者中有一位外国商人。原来，这位外国人在入住酒店时就专门查看了安全通道。当深夜酒店起火时，他便能够摸黑找到逃生口。</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第二诀：通道出口，畅通无阻。楼梯、通道、安全出口等是火灾发生时最重要的逃生之路，应保证畅通无阻，切不可堆放杂物或设闸上锁。请记住：自断后路，必死无疑！</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三诀：保持镇静，快速撤离。突遇火灾，面对浓烟和烈火，首先要强令自己保持镇静，快速判明危险地点和安全地点，决定逃生的办法，千万不要盲目地跟从人流相互拥挤、乱冲乱撞。撤离时，要注意朝明亮处或外面空旷地方跑。当火势不大时，要尽量往楼层下面跑，若通道被烟火封阻，则应背向烟火方向离开，逃到天台、阳台处。</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四诀：不入险地，不贪财物。生命是最重要的，不要因为害羞及顾及贵重物品，而把宝贵的逃生时间浪费在穿衣或寻找、拿走贵重物品上。今年1月6日凌晨，广州海珠南路发生一场特大火灾，事后，人们在清理现场时发现5名遇难者手中都抓着存折或金首饰。</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五诀：简易防护，不可缺少。家中、公司、酒家应备有防烟面罩，逃生时可用防烟面罩。最简易方法也可用毛巾、口罩蒙鼻，用水浇身，匍匐前进。因为烟气较空气轻而飘于上部，贴近地面逃离是避免烟气吸入的最佳方法。</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六诀：善用通道，莫入电梯。发生火灾时，要根据情况选择进入相对较为安全的楼梯通道。在高层建筑中，电梯的供电系统在火灾时随时会断电或因热的作用使电梯变形。此外，电梯井犹如贯通的烟囱直通各楼层，有毒烟雾会直接威胁人员的生命。</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七诀：缓降逃生，滑绳自救。高层住宅、写字楼的市民可备有高空缓降器或救生绳，人员可以通过这些设施安全离开危险楼层。也可用身边的绳索、床单、窗帘、衣服自制简易救生绳，并用水打湿，从窗台或阳台沿绳缓滑到下面楼层。</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八诀：大火袭来，固守待援。大火袭近时，假如用手摸到房门已感烫手，此时开门，火焰和浓烟将扑来。这时可以采取关紧门窗，用湿毛巾、湿布塞堵门缝，或用水浸湿棉被，蒙上门窗的办法，防止烟火渗入，等待救援人员到来。</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九诀：发出信号，寻求救援。在逃生无门的情况下，努力争取救援也不失为上策。被困者要尽量呆在阳台、窗口等易于被人发现和能避免烟火近身的地方，及时发出求救信号，引起救援人员的注意。在将要失去知觉前，应努力滚到墙边，便于消防人员寻找、营救，因为消防人员进入室内都是沿着墙壁摸索前进的。</w:t>
      </w:r>
    </w:p>
    <w:p>
      <w:pPr>
        <w:wordWrap w:val="0"/>
        <w:spacing w:line="400" w:lineRule="exact"/>
        <w:rPr>
          <w:rFonts w:ascii="仿宋_GB2312" w:hAnsi="宋体" w:eastAsia="仿宋_GB2312" w:cs="宋体"/>
          <w:color w:val="000000"/>
          <w:sz w:val="28"/>
          <w:szCs w:val="28"/>
        </w:rPr>
      </w:pPr>
      <w:r>
        <w:rPr>
          <w:rFonts w:hint="eastAsia" w:ascii="仿宋_GB2312" w:hAnsi="宋体" w:eastAsia="仿宋_GB2312" w:cs="宋体"/>
          <w:color w:val="000000"/>
          <w:sz w:val="28"/>
          <w:szCs w:val="28"/>
        </w:rPr>
        <w:t>    第十诀：火已烧身，切勿惊跑。火烧身时，千万不可惊跑拍打，因为奔跑和拍打时会形成风势，促旺火势。最佳办法是设法脱掉衣服或就地翻滚，压灭火苗。</w:t>
      </w:r>
    </w:p>
    <w:p/>
    <w:p>
      <w:pPr>
        <w:pStyle w:val="6"/>
        <w:spacing w:before="0" w:beforeAutospacing="0" w:after="225" w:afterAutospacing="0" w:line="528" w:lineRule="auto"/>
        <w:ind w:left="45" w:right="45" w:firstLine="450"/>
        <w:jc w:val="center"/>
        <w:rPr>
          <w:b/>
          <w:bCs/>
          <w:color w:val="000000"/>
          <w:sz w:val="32"/>
          <w:szCs w:val="32"/>
        </w:rPr>
      </w:pPr>
      <w:r>
        <w:rPr>
          <w:b/>
          <w:bCs/>
          <w:color w:val="000000"/>
          <w:sz w:val="32"/>
          <w:szCs w:val="32"/>
        </w:rPr>
        <w:t>如何拨打火警电话</w:t>
      </w:r>
    </w:p>
    <w:p>
      <w:pPr>
        <w:pStyle w:val="6"/>
        <w:spacing w:before="0" w:beforeAutospacing="0" w:after="225" w:afterAutospacing="0" w:line="528" w:lineRule="auto"/>
        <w:ind w:left="45" w:right="45" w:firstLine="450"/>
        <w:rPr>
          <w:color w:val="000000"/>
          <w:sz w:val="21"/>
          <w:szCs w:val="21"/>
        </w:rPr>
      </w:pPr>
      <w:r>
        <w:rPr>
          <w:color w:val="000000"/>
          <w:sz w:val="21"/>
          <w:szCs w:val="21"/>
        </w:rPr>
        <w:t>学校发生火灾，拨打“119”火警电话要做到：</w:t>
      </w:r>
    </w:p>
    <w:p>
      <w:pPr>
        <w:pStyle w:val="6"/>
        <w:spacing w:before="0" w:beforeAutospacing="0" w:after="225" w:afterAutospacing="0" w:line="528" w:lineRule="auto"/>
        <w:ind w:left="45" w:right="45" w:firstLine="450"/>
        <w:rPr>
          <w:color w:val="000000"/>
          <w:sz w:val="21"/>
          <w:szCs w:val="21"/>
        </w:rPr>
      </w:pPr>
      <w:r>
        <w:rPr>
          <w:color w:val="000000"/>
          <w:sz w:val="21"/>
          <w:szCs w:val="21"/>
        </w:rPr>
        <w:t>（1）打电话时要情绪镇定。</w:t>
      </w:r>
    </w:p>
    <w:p>
      <w:pPr>
        <w:pStyle w:val="6"/>
        <w:spacing w:before="0" w:beforeAutospacing="0" w:after="225" w:afterAutospacing="0" w:line="528" w:lineRule="auto"/>
        <w:ind w:left="45" w:right="45" w:firstLine="450"/>
        <w:rPr>
          <w:color w:val="000000"/>
          <w:sz w:val="21"/>
          <w:szCs w:val="21"/>
        </w:rPr>
      </w:pPr>
      <w:r>
        <w:rPr>
          <w:color w:val="000000"/>
          <w:sz w:val="21"/>
          <w:szCs w:val="21"/>
        </w:rPr>
        <w:t>（2）听到话筒里说“我是火警报警中心”时，在报告火灾情况。要说清发生火灾的单位名称、详细地点、燃烧的物质、火势大小、报警电话、报警人姓名。</w:t>
      </w:r>
    </w:p>
    <w:p>
      <w:pPr>
        <w:pStyle w:val="6"/>
        <w:spacing w:before="0" w:beforeAutospacing="0" w:after="225" w:afterAutospacing="0" w:line="528" w:lineRule="auto"/>
        <w:ind w:left="45" w:right="45" w:firstLine="450"/>
        <w:rPr>
          <w:color w:val="000000"/>
          <w:sz w:val="21"/>
          <w:szCs w:val="21"/>
        </w:rPr>
      </w:pPr>
      <w:r>
        <w:rPr>
          <w:color w:val="000000"/>
          <w:sz w:val="21"/>
          <w:szCs w:val="21"/>
        </w:rPr>
        <w:t>（3）要注意报警中心的提问，不要说完就放下电话，当对方说消防车马上就到时再挂断，并且派人在校门口等候，引导消防车迅速准确到达火场。同时要将火灾情况报校保卫处、派出所。</w:t>
      </w:r>
    </w:p>
    <w:p/>
    <w:p>
      <w:pPr>
        <w:spacing w:line="220" w:lineRule="atLeast"/>
        <w:rPr>
          <w:sz w:val="28"/>
          <w:szCs w:val="28"/>
        </w:rPr>
      </w:pPr>
    </w:p>
    <w:sectPr>
      <w:footerReference r:id="rId3" w:type="default"/>
      <w:pgSz w:w="11906" w:h="16838"/>
      <w:pgMar w:top="1440" w:right="1800" w:bottom="1440" w:left="1800" w:header="708" w:footer="708" w:gutter="0"/>
      <w:pgNumType w:fmt="numberInDash"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heme="minorEastAsia" w:hAnsiTheme="minorEastAsia" w:eastAsiaTheme="minorEastAsia"/>
        <w:b/>
        <w:color w:val="000000" w:themeColor="text1"/>
        <w:sz w:val="32"/>
        <w:szCs w:val="32"/>
      </w:rPr>
    </w:pP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E2D84"/>
    <w:multiLevelType w:val="singleLevel"/>
    <w:tmpl w:val="5A0E2D84"/>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31D50"/>
    <w:rsid w:val="00014CE9"/>
    <w:rsid w:val="00021ED1"/>
    <w:rsid w:val="000A1643"/>
    <w:rsid w:val="000D1452"/>
    <w:rsid w:val="000D3A2F"/>
    <w:rsid w:val="00163B46"/>
    <w:rsid w:val="00193382"/>
    <w:rsid w:val="001C4522"/>
    <w:rsid w:val="001E78E9"/>
    <w:rsid w:val="00246BE2"/>
    <w:rsid w:val="00263253"/>
    <w:rsid w:val="002D27A3"/>
    <w:rsid w:val="00323B43"/>
    <w:rsid w:val="00333325"/>
    <w:rsid w:val="003D37D8"/>
    <w:rsid w:val="00426133"/>
    <w:rsid w:val="004358AB"/>
    <w:rsid w:val="00436BFF"/>
    <w:rsid w:val="004608C2"/>
    <w:rsid w:val="004E4D91"/>
    <w:rsid w:val="004E52EE"/>
    <w:rsid w:val="00522AD7"/>
    <w:rsid w:val="005309C0"/>
    <w:rsid w:val="005B2B39"/>
    <w:rsid w:val="005D101B"/>
    <w:rsid w:val="005D4A18"/>
    <w:rsid w:val="005F7E71"/>
    <w:rsid w:val="005F7EE5"/>
    <w:rsid w:val="00625DBF"/>
    <w:rsid w:val="00635830"/>
    <w:rsid w:val="006B7F5F"/>
    <w:rsid w:val="006C6ADC"/>
    <w:rsid w:val="006F4FCC"/>
    <w:rsid w:val="007325C8"/>
    <w:rsid w:val="00773890"/>
    <w:rsid w:val="007B3CB0"/>
    <w:rsid w:val="008146D9"/>
    <w:rsid w:val="0087121A"/>
    <w:rsid w:val="008B7726"/>
    <w:rsid w:val="008D170F"/>
    <w:rsid w:val="00902700"/>
    <w:rsid w:val="00935EA5"/>
    <w:rsid w:val="009376B1"/>
    <w:rsid w:val="00994CE6"/>
    <w:rsid w:val="00A61592"/>
    <w:rsid w:val="00A646C1"/>
    <w:rsid w:val="00A81EF6"/>
    <w:rsid w:val="00AB65AD"/>
    <w:rsid w:val="00AC29D0"/>
    <w:rsid w:val="00AC7DEB"/>
    <w:rsid w:val="00AD2012"/>
    <w:rsid w:val="00B470A0"/>
    <w:rsid w:val="00B54546"/>
    <w:rsid w:val="00B7154E"/>
    <w:rsid w:val="00CB3384"/>
    <w:rsid w:val="00D066C5"/>
    <w:rsid w:val="00D31D50"/>
    <w:rsid w:val="00D434EF"/>
    <w:rsid w:val="00E54CAC"/>
    <w:rsid w:val="00F149C0"/>
    <w:rsid w:val="00F553A4"/>
    <w:rsid w:val="00FC06AC"/>
    <w:rsid w:val="256B2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2"/>
    <w:basedOn w:val="1"/>
    <w:next w:val="1"/>
    <w:link w:val="14"/>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5"/>
    <w:unhideWhenUsed/>
    <w:qFormat/>
    <w:uiPriority w:val="99"/>
    <w:pPr>
      <w:spacing w:after="0"/>
    </w:pPr>
    <w:rPr>
      <w:sz w:val="18"/>
      <w:szCs w:val="18"/>
    </w:rPr>
  </w:style>
  <w:style w:type="paragraph" w:styleId="4">
    <w:name w:val="footer"/>
    <w:basedOn w:val="1"/>
    <w:link w:val="13"/>
    <w:unhideWhenUsed/>
    <w:qFormat/>
    <w:uiPriority w:val="99"/>
    <w:pPr>
      <w:tabs>
        <w:tab w:val="center" w:pos="4153"/>
        <w:tab w:val="right" w:pos="8306"/>
      </w:tabs>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character" w:styleId="8">
    <w:name w:val="Strong"/>
    <w:basedOn w:val="7"/>
    <w:qFormat/>
    <w:uiPriority w:val="22"/>
    <w:rPr>
      <w:b/>
      <w:bCs/>
    </w:rPr>
  </w:style>
  <w:style w:type="character" w:styleId="9">
    <w:name w:val="line number"/>
    <w:basedOn w:val="7"/>
    <w:unhideWhenUsed/>
    <w:qFormat/>
    <w:uiPriority w:val="99"/>
  </w:style>
  <w:style w:type="character" w:styleId="10">
    <w:name w:val="Hyperlink"/>
    <w:basedOn w:val="7"/>
    <w:unhideWhenUsed/>
    <w:qFormat/>
    <w:uiPriority w:val="99"/>
    <w:rPr>
      <w:color w:val="0000FF"/>
      <w:u w:val="single"/>
    </w:rPr>
  </w:style>
  <w:style w:type="character" w:customStyle="1" w:styleId="12">
    <w:name w:val="页眉 Char"/>
    <w:basedOn w:val="7"/>
    <w:link w:val="5"/>
    <w:qFormat/>
    <w:uiPriority w:val="99"/>
    <w:rPr>
      <w:rFonts w:ascii="Tahoma" w:hAnsi="Tahoma"/>
      <w:sz w:val="18"/>
      <w:szCs w:val="18"/>
    </w:rPr>
  </w:style>
  <w:style w:type="character" w:customStyle="1" w:styleId="13">
    <w:name w:val="页脚 Char"/>
    <w:basedOn w:val="7"/>
    <w:link w:val="4"/>
    <w:qFormat/>
    <w:uiPriority w:val="99"/>
    <w:rPr>
      <w:rFonts w:ascii="Tahoma" w:hAnsi="Tahoma"/>
      <w:sz w:val="18"/>
      <w:szCs w:val="18"/>
    </w:rPr>
  </w:style>
  <w:style w:type="character" w:customStyle="1" w:styleId="14">
    <w:name w:val="标题 2 Char"/>
    <w:basedOn w:val="7"/>
    <w:link w:val="2"/>
    <w:qFormat/>
    <w:uiPriority w:val="9"/>
    <w:rPr>
      <w:rFonts w:ascii="宋体" w:hAnsi="宋体" w:eastAsia="宋体" w:cs="宋体"/>
      <w:b/>
      <w:bCs/>
      <w:sz w:val="36"/>
      <w:szCs w:val="36"/>
    </w:rPr>
  </w:style>
  <w:style w:type="character" w:customStyle="1" w:styleId="15">
    <w:name w:val="批注框文本 Char"/>
    <w:basedOn w:val="7"/>
    <w:link w:val="3"/>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凤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1181</Words>
  <Characters>6733</Characters>
  <Lines>56</Lines>
  <Paragraphs>15</Paragraphs>
  <TotalTime>0</TotalTime>
  <ScaleCrop>false</ScaleCrop>
  <LinksUpToDate>false</LinksUpToDate>
  <CharactersWithSpaces>7899</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2017-11-17T00:34:38Z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